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511" w:rsidRPr="00DE4284" w:rsidRDefault="00486511" w:rsidP="00486511">
      <w:pPr>
        <w:ind w:firstLine="708"/>
        <w:jc w:val="right"/>
        <w:rPr>
          <w:rFonts w:ascii="Times New Roman" w:hAnsi="Times New Roman" w:cs="Times New Roman"/>
          <w:b/>
        </w:rPr>
      </w:pPr>
      <w:r w:rsidRPr="00DE4284">
        <w:rPr>
          <w:rFonts w:ascii="Times New Roman" w:hAnsi="Times New Roman" w:cs="Times New Roman"/>
          <w:b/>
        </w:rPr>
        <w:t>Приложение № 3а</w:t>
      </w:r>
    </w:p>
    <w:p w:rsidR="00230093" w:rsidRPr="00DE4284" w:rsidRDefault="00230093" w:rsidP="00230093">
      <w:pPr>
        <w:spacing w:after="120"/>
        <w:jc w:val="center"/>
        <w:rPr>
          <w:rFonts w:ascii="Times New Roman" w:hAnsi="Times New Roman" w:cs="Times New Roman"/>
          <w:b/>
          <w:lang w:eastAsia="bg-BG"/>
        </w:rPr>
      </w:pPr>
      <w:r w:rsidRPr="00DE4284">
        <w:rPr>
          <w:rFonts w:ascii="Times New Roman" w:hAnsi="Times New Roman" w:cs="Times New Roman"/>
          <w:b/>
          <w:lang w:eastAsia="bg-BG"/>
        </w:rPr>
        <w:t xml:space="preserve">Ключови индикатори за изпълнение на политиките и целеви стойности за периода </w:t>
      </w:r>
      <w:r w:rsidR="00335542" w:rsidRPr="00DE4284">
        <w:rPr>
          <w:rFonts w:ascii="Times New Roman" w:hAnsi="Times New Roman" w:cs="Times New Roman"/>
          <w:b/>
          <w:lang w:eastAsia="bg-BG"/>
        </w:rPr>
        <w:t>202</w:t>
      </w:r>
      <w:r w:rsidR="008B72CE" w:rsidRPr="00DE4284">
        <w:rPr>
          <w:rFonts w:ascii="Times New Roman" w:hAnsi="Times New Roman" w:cs="Times New Roman"/>
          <w:b/>
          <w:lang w:eastAsia="bg-BG"/>
        </w:rPr>
        <w:t>5</w:t>
      </w:r>
      <w:r w:rsidRPr="00DE4284">
        <w:rPr>
          <w:rFonts w:ascii="Times New Roman" w:hAnsi="Times New Roman" w:cs="Times New Roman"/>
          <w:b/>
          <w:lang w:eastAsia="bg-BG"/>
        </w:rPr>
        <w:t>-</w:t>
      </w:r>
      <w:r w:rsidR="00335542" w:rsidRPr="00DE4284">
        <w:rPr>
          <w:rFonts w:ascii="Times New Roman" w:hAnsi="Times New Roman" w:cs="Times New Roman"/>
          <w:b/>
          <w:lang w:eastAsia="bg-BG"/>
        </w:rPr>
        <w:t>202</w:t>
      </w:r>
      <w:r w:rsidR="008B72CE" w:rsidRPr="00DE4284">
        <w:rPr>
          <w:rFonts w:ascii="Times New Roman" w:hAnsi="Times New Roman" w:cs="Times New Roman"/>
          <w:b/>
          <w:lang w:eastAsia="bg-BG"/>
        </w:rPr>
        <w:t>7</w:t>
      </w:r>
      <w:r w:rsidR="00335542" w:rsidRPr="00DE4284">
        <w:rPr>
          <w:rFonts w:ascii="Times New Roman" w:hAnsi="Times New Roman" w:cs="Times New Roman"/>
          <w:b/>
          <w:lang w:eastAsia="bg-BG"/>
        </w:rPr>
        <w:t xml:space="preserve"> </w:t>
      </w:r>
      <w:r w:rsidRPr="00DE4284">
        <w:rPr>
          <w:rFonts w:ascii="Times New Roman" w:hAnsi="Times New Roman" w:cs="Times New Roman"/>
          <w:b/>
          <w:lang w:eastAsia="bg-BG"/>
        </w:rPr>
        <w:t xml:space="preserve">г. </w:t>
      </w:r>
    </w:p>
    <w:p w:rsidR="00230093" w:rsidRPr="00DE4284" w:rsidRDefault="00230093" w:rsidP="00230093">
      <w:pPr>
        <w:pStyle w:val="Heading1"/>
        <w:ind w:firstLine="0"/>
        <w:jc w:val="center"/>
        <w:rPr>
          <w:caps w:val="0"/>
          <w:sz w:val="22"/>
          <w:szCs w:val="22"/>
        </w:rPr>
      </w:pPr>
      <w:r w:rsidRPr="00DE4284">
        <w:rPr>
          <w:b w:val="0"/>
          <w:caps w:val="0"/>
          <w:sz w:val="22"/>
          <w:szCs w:val="22"/>
        </w:rPr>
        <w:t xml:space="preserve">на </w:t>
      </w:r>
      <w:r w:rsidR="00983C19" w:rsidRPr="00DE4284">
        <w:rPr>
          <w:caps w:val="0"/>
          <w:sz w:val="22"/>
          <w:szCs w:val="22"/>
        </w:rPr>
        <w:t>Министерство на регионалното развитие и благоустройството</w:t>
      </w:r>
    </w:p>
    <w:p w:rsidR="00230093" w:rsidRPr="00DE4284" w:rsidRDefault="00230093" w:rsidP="00230093">
      <w:pPr>
        <w:pStyle w:val="Heading1"/>
        <w:ind w:firstLine="0"/>
        <w:jc w:val="center"/>
        <w:rPr>
          <w:caps w:val="0"/>
          <w:sz w:val="22"/>
          <w:szCs w:val="22"/>
        </w:rPr>
      </w:pPr>
      <w:r w:rsidRPr="00DE4284">
        <w:rPr>
          <w:caps w:val="0"/>
          <w:sz w:val="22"/>
          <w:szCs w:val="22"/>
        </w:rPr>
        <w:t>(наименование на бюджетната организация)</w:t>
      </w:r>
    </w:p>
    <w:p w:rsidR="00230093" w:rsidRPr="00DE4284" w:rsidRDefault="00230093" w:rsidP="00785182">
      <w:pPr>
        <w:ind w:firstLine="708"/>
        <w:jc w:val="both"/>
        <w:rPr>
          <w:rFonts w:ascii="Times New Roman" w:hAnsi="Times New Roman" w:cs="Times New Roman"/>
        </w:rPr>
      </w:pPr>
    </w:p>
    <w:p w:rsidR="00983C19" w:rsidRPr="00DE4284" w:rsidRDefault="00983C19" w:rsidP="00DE4284">
      <w:pPr>
        <w:spacing w:before="120" w:after="120"/>
        <w:ind w:left="-142" w:firstLine="709"/>
        <w:jc w:val="both"/>
        <w:rPr>
          <w:rFonts w:ascii="Times New Roman" w:hAnsi="Times New Roman" w:cs="Times New Roman"/>
          <w:b/>
          <w:i/>
          <w:color w:val="0000CC"/>
        </w:rPr>
      </w:pPr>
      <w:r w:rsidRPr="00DE4284">
        <w:rPr>
          <w:rFonts w:ascii="Times New Roman" w:hAnsi="Times New Roman" w:cs="Times New Roman"/>
          <w:b/>
          <w:i/>
          <w:color w:val="0000CC"/>
          <w:lang w:val="ru-RU"/>
        </w:rPr>
        <w:t>2100.01.00  ПОЛИТИКА ЗА ИНТЕГРИРАНО РАЗВИТИЕ НА РЕГИОНИТЕ ЗА ПОСТИГАНЕ НА РАСТЕЖ И ПОДОБРЯВАНЕ КАЧЕСТВОТО НА ЖИЗНЕНАТА СРЕДА</w:t>
      </w:r>
    </w:p>
    <w:p w:rsidR="00766A55" w:rsidRPr="00862553" w:rsidRDefault="00091C5B" w:rsidP="00DE4284">
      <w:pPr>
        <w:spacing w:before="120" w:after="120"/>
        <w:ind w:left="-142" w:firstLine="709"/>
        <w:jc w:val="both"/>
        <w:rPr>
          <w:rFonts w:ascii="Times New Roman" w:hAnsi="Times New Roman" w:cs="Times New Roman"/>
          <w:b/>
          <w:i/>
          <w:color w:val="0000CC"/>
        </w:rPr>
      </w:pPr>
      <w:r w:rsidRPr="00862553">
        <w:rPr>
          <w:rFonts w:ascii="Times New Roman" w:hAnsi="Times New Roman" w:cs="Times New Roman"/>
          <w:b/>
          <w:i/>
          <w:color w:val="0000CC"/>
        </w:rPr>
        <w:t>Кратко описание на обхвата на област</w:t>
      </w:r>
      <w:r w:rsidR="00766A55" w:rsidRPr="00862553">
        <w:rPr>
          <w:rFonts w:ascii="Times New Roman" w:hAnsi="Times New Roman" w:cs="Times New Roman"/>
          <w:b/>
          <w:i/>
          <w:color w:val="0000CC"/>
        </w:rPr>
        <w:t>та на политиката</w:t>
      </w:r>
      <w:r w:rsidRPr="00862553">
        <w:rPr>
          <w:rFonts w:ascii="Times New Roman" w:hAnsi="Times New Roman" w:cs="Times New Roman"/>
          <w:b/>
          <w:i/>
          <w:color w:val="0000CC"/>
        </w:rPr>
        <w:t>, за ко</w:t>
      </w:r>
      <w:r w:rsidR="00766A55" w:rsidRPr="00862553">
        <w:rPr>
          <w:rFonts w:ascii="Times New Roman" w:hAnsi="Times New Roman" w:cs="Times New Roman"/>
          <w:b/>
          <w:i/>
          <w:color w:val="0000CC"/>
        </w:rPr>
        <w:t>ято</w:t>
      </w:r>
      <w:r w:rsidRPr="00862553">
        <w:rPr>
          <w:rFonts w:ascii="Times New Roman" w:hAnsi="Times New Roman" w:cs="Times New Roman"/>
          <w:b/>
          <w:i/>
          <w:color w:val="0000CC"/>
        </w:rPr>
        <w:t xml:space="preserve"> ПРБ отговаря</w:t>
      </w:r>
    </w:p>
    <w:p w:rsidR="00983C19" w:rsidRPr="00BC41B0" w:rsidRDefault="00983C19" w:rsidP="00810B4B">
      <w:pPr>
        <w:spacing w:after="0" w:line="240" w:lineRule="auto"/>
        <w:ind w:firstLine="567"/>
        <w:jc w:val="both"/>
        <w:rPr>
          <w:rFonts w:ascii="Times New Roman" w:eastAsia="Calibri" w:hAnsi="Times New Roman" w:cs="Times New Roman"/>
        </w:rPr>
      </w:pPr>
      <w:r w:rsidRPr="00BC41B0">
        <w:rPr>
          <w:rFonts w:ascii="Times New Roman" w:eastAsia="Times New Roman" w:hAnsi="Times New Roman" w:cs="Times New Roman"/>
          <w:lang w:eastAsia="bg-BG"/>
        </w:rPr>
        <w:t>Политиката в областта на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 е насочена към подобряване качеството на</w:t>
      </w:r>
      <w:r w:rsidRPr="00BC41B0">
        <w:rPr>
          <w:rFonts w:ascii="Times New Roman" w:eastAsia="Calibri" w:hAnsi="Times New Roman" w:cs="Times New Roman"/>
        </w:rPr>
        <w:t xml:space="preserve"> жизнената среда на българските граждани и превръщането на регионите в привлекателно място за инвестиции и бизнес, както и прилагане на целенасочени мерки за подпомагане на регионите, изоставащи с развитието си, като се отчитат специфичните им нужди и местния потенциал за развитие.</w:t>
      </w:r>
      <w:r w:rsidRPr="00BC41B0">
        <w:rPr>
          <w:rFonts w:ascii="Times New Roman" w:eastAsia="Times New Roman" w:hAnsi="Times New Roman" w:cs="Times New Roman"/>
          <w:lang w:eastAsia="bg-BG"/>
        </w:rPr>
        <w:t xml:space="preserve"> Ключовите индикатори за изпълнение на политиката са в съответствие с целите на Националната програма за развитие: БЪЛГАРИЯ 2030 и в този смисъл не е необходимо да бъдат актуализирани.</w:t>
      </w:r>
    </w:p>
    <w:p w:rsidR="00983C19" w:rsidRPr="00BC41B0" w:rsidRDefault="00983C19" w:rsidP="00810B4B">
      <w:pPr>
        <w:spacing w:after="0" w:line="240" w:lineRule="auto"/>
        <w:ind w:firstLine="567"/>
        <w:jc w:val="both"/>
        <w:rPr>
          <w:rFonts w:ascii="Times New Roman" w:eastAsia="Calibri" w:hAnsi="Times New Roman" w:cs="Times New Roman"/>
        </w:rPr>
      </w:pPr>
      <w:r w:rsidRPr="00BC41B0">
        <w:rPr>
          <w:rFonts w:ascii="Times New Roman" w:eastAsia="Calibri" w:hAnsi="Times New Roman" w:cs="Times New Roman"/>
        </w:rPr>
        <w:t>Желаният резултат ще се постигне чрез интегрирани действия в различни области на развитие, насочени в един фокус – сближаване.</w:t>
      </w:r>
    </w:p>
    <w:p w:rsidR="00983C19" w:rsidRPr="00BC41B0" w:rsidRDefault="00983C19" w:rsidP="00810B4B">
      <w:pPr>
        <w:spacing w:after="0" w:line="240" w:lineRule="auto"/>
        <w:ind w:firstLine="567"/>
        <w:jc w:val="both"/>
        <w:rPr>
          <w:rFonts w:ascii="Times New Roman" w:eastAsia="Calibri" w:hAnsi="Times New Roman" w:cs="Times New Roman"/>
        </w:rPr>
      </w:pPr>
      <w:r w:rsidRPr="00BC41B0">
        <w:rPr>
          <w:rFonts w:ascii="Times New Roman" w:eastAsia="Calibri" w:hAnsi="Times New Roman" w:cs="Times New Roman"/>
        </w:rPr>
        <w:t>Сближаването има три аспекта – икономическо, социално и териториално сближаване, както и три нива – европейско – с регионите на ЕС, национално – между българските райони и вътрешно регионално – между общините в отделните райони.</w:t>
      </w:r>
    </w:p>
    <w:p w:rsidR="00983C19" w:rsidRPr="00BC41B0" w:rsidRDefault="00983C19" w:rsidP="00810B4B">
      <w:pPr>
        <w:spacing w:after="0" w:line="240" w:lineRule="auto"/>
        <w:ind w:firstLine="567"/>
        <w:jc w:val="both"/>
        <w:rPr>
          <w:rFonts w:ascii="Times New Roman" w:eastAsia="Calibri" w:hAnsi="Times New Roman" w:cs="Times New Roman"/>
          <w:lang w:val="en-US"/>
        </w:rPr>
      </w:pPr>
      <w:r w:rsidRPr="00BC41B0">
        <w:rPr>
          <w:rFonts w:ascii="Times New Roman" w:eastAsia="Calibri" w:hAnsi="Times New Roman" w:cs="Times New Roman"/>
        </w:rPr>
        <w:t xml:space="preserve">Визията за развитието на политиката е тясно обвързана с мерките, определени в Приоритет 5 „Балансирано регионално развитие“ от програмата за управление на Правителството на Република България за периода 2017-2021, както и с приоритетите на министерството, съгласно стратегическите документи в областта на регионалното развитие и ефективното усвояване на ресурсите на оперативните програми. </w:t>
      </w:r>
    </w:p>
    <w:p w:rsidR="00DE4284" w:rsidRPr="00BC41B0" w:rsidRDefault="00983C19" w:rsidP="00810B4B">
      <w:pPr>
        <w:spacing w:after="0" w:line="240" w:lineRule="auto"/>
        <w:ind w:firstLine="567"/>
        <w:jc w:val="both"/>
        <w:rPr>
          <w:rFonts w:ascii="Times New Roman" w:eastAsia="Calibri" w:hAnsi="Times New Roman" w:cs="Times New Roman"/>
          <w:b/>
        </w:rPr>
      </w:pPr>
      <w:r w:rsidRPr="00BC41B0">
        <w:rPr>
          <w:rFonts w:ascii="Times New Roman" w:eastAsia="Calibri" w:hAnsi="Times New Roman" w:cs="Times New Roman"/>
        </w:rPr>
        <w:t xml:space="preserve">Министърът на регионалното развитие и благоустройството, </w:t>
      </w:r>
      <w:r w:rsidR="00DE4284" w:rsidRPr="00BC41B0">
        <w:rPr>
          <w:rFonts w:ascii="Times New Roman" w:eastAsia="Calibri" w:hAnsi="Times New Roman" w:cs="Times New Roman"/>
        </w:rPr>
        <w:t xml:space="preserve">изпълнява политиката за интегрирано развитие на регионите за постигане на растеж и подобряване качеството на жизнената среда, </w:t>
      </w:r>
      <w:r w:rsidRPr="00BC41B0">
        <w:rPr>
          <w:rFonts w:ascii="Times New Roman" w:eastAsia="Calibri" w:hAnsi="Times New Roman" w:cs="Times New Roman"/>
        </w:rPr>
        <w:t>чрез</w:t>
      </w:r>
      <w:r w:rsidR="00DE4284" w:rsidRPr="00BC41B0">
        <w:rPr>
          <w:rFonts w:ascii="Times New Roman" w:eastAsia="Calibri" w:hAnsi="Times New Roman" w:cs="Times New Roman"/>
        </w:rPr>
        <w:t xml:space="preserve"> следните дирекции/главни дирекции:</w:t>
      </w:r>
      <w:r w:rsidRPr="00BC41B0">
        <w:rPr>
          <w:rFonts w:ascii="Times New Roman" w:eastAsia="Calibri" w:hAnsi="Times New Roman" w:cs="Times New Roman"/>
          <w:b/>
        </w:rPr>
        <w:t xml:space="preserve"> </w:t>
      </w:r>
    </w:p>
    <w:p w:rsidR="00983C19" w:rsidRPr="00BC41B0" w:rsidRDefault="00DE4284" w:rsidP="00810B4B">
      <w:pPr>
        <w:spacing w:after="0" w:line="240" w:lineRule="auto"/>
        <w:ind w:firstLine="567"/>
        <w:jc w:val="both"/>
        <w:rPr>
          <w:rFonts w:ascii="Times New Roman" w:eastAsia="Calibri" w:hAnsi="Times New Roman" w:cs="Times New Roman"/>
        </w:rPr>
      </w:pPr>
      <w:r w:rsidRPr="00BC41B0">
        <w:rPr>
          <w:rFonts w:ascii="Times New Roman" w:eastAsia="Calibri" w:hAnsi="Times New Roman" w:cs="Times New Roman"/>
          <w:b/>
          <w:i/>
        </w:rPr>
        <w:t>Г</w:t>
      </w:r>
      <w:r w:rsidR="00983C19" w:rsidRPr="00BC41B0">
        <w:rPr>
          <w:rFonts w:ascii="Times New Roman" w:eastAsia="Calibri" w:hAnsi="Times New Roman" w:cs="Times New Roman"/>
          <w:b/>
          <w:i/>
        </w:rPr>
        <w:t>лавна дирекция „Стратегическо планиране и програми за регионално развитие“</w:t>
      </w:r>
      <w:r w:rsidR="00983C19" w:rsidRPr="00BC41B0">
        <w:rPr>
          <w:rFonts w:ascii="Times New Roman" w:eastAsia="Calibri" w:hAnsi="Times New Roman" w:cs="Times New Roman"/>
        </w:rPr>
        <w:t xml:space="preserve"> </w:t>
      </w:r>
      <w:r w:rsidR="00862553" w:rsidRPr="00BC41B0">
        <w:rPr>
          <w:rFonts w:ascii="Times New Roman" w:eastAsia="Calibri" w:hAnsi="Times New Roman" w:cs="Times New Roman"/>
        </w:rPr>
        <w:t>се стреми</w:t>
      </w:r>
      <w:r w:rsidR="00983C19" w:rsidRPr="00BC41B0">
        <w:rPr>
          <w:rFonts w:ascii="Times New Roman" w:eastAsia="Calibri" w:hAnsi="Times New Roman" w:cs="Times New Roman"/>
        </w:rPr>
        <w:t xml:space="preserve"> да създава условия за балансирано и устойчиво интегрирано развитие на регионите в България, както и превръщането им в по-привлекателни места за живеене и работа</w:t>
      </w:r>
      <w:r w:rsidR="00983C19" w:rsidRPr="00BC41B0">
        <w:rPr>
          <w:rFonts w:ascii="Times New Roman" w:eastAsia="Calibri" w:hAnsi="Times New Roman" w:cs="Times New Roman"/>
          <w:lang w:val="en-US"/>
        </w:rPr>
        <w:t>,</w:t>
      </w:r>
      <w:r w:rsidR="00983C19" w:rsidRPr="00BC41B0">
        <w:rPr>
          <w:rFonts w:ascii="Times New Roman" w:eastAsia="Calibri" w:hAnsi="Times New Roman" w:cs="Times New Roman"/>
        </w:rPr>
        <w:t xml:space="preserve">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w:t>
      </w:r>
      <w:r w:rsidR="00983C19" w:rsidRPr="00BC41B0">
        <w:rPr>
          <w:rFonts w:ascii="Times New Roman" w:eastAsia="Calibri" w:hAnsi="Times New Roman" w:cs="Times New Roman"/>
          <w:lang w:val="en-US"/>
        </w:rPr>
        <w:t xml:space="preserve"> </w:t>
      </w:r>
      <w:r w:rsidR="00983C19" w:rsidRPr="00BC41B0">
        <w:rPr>
          <w:rFonts w:ascii="Times New Roman" w:eastAsia="Calibri" w:hAnsi="Times New Roman" w:cs="Times New Roman"/>
        </w:rPr>
        <w:t xml:space="preserve">Развитието на политиката обхваща и: </w:t>
      </w:r>
    </w:p>
    <w:p w:rsidR="00983C19" w:rsidRPr="00BC41B0" w:rsidRDefault="00983C19" w:rsidP="00810B4B">
      <w:pPr>
        <w:numPr>
          <w:ilvl w:val="0"/>
          <w:numId w:val="4"/>
        </w:numPr>
        <w:spacing w:after="0" w:line="240" w:lineRule="auto"/>
        <w:ind w:left="0" w:firstLine="567"/>
        <w:jc w:val="both"/>
        <w:rPr>
          <w:rFonts w:ascii="Times New Roman" w:eastAsia="Calibri" w:hAnsi="Times New Roman" w:cs="Times New Roman"/>
          <w:lang w:val="en-US"/>
        </w:rPr>
      </w:pPr>
      <w:r w:rsidRPr="00BC41B0">
        <w:rPr>
          <w:rFonts w:ascii="Times New Roman" w:eastAsia="Calibri" w:hAnsi="Times New Roman" w:cs="Times New Roman"/>
        </w:rPr>
        <w:t>разработване и изпълнение на система от нормативно регламентирани стратегически документи, в които са формулирани цели и приоритети за устойчиво регионално развитие, с цел постигане на интелигентен, устойчив и приобщаващ растеж и висока заетост в районите, в административно – териториалните и в териториалните единици;</w:t>
      </w:r>
    </w:p>
    <w:p w:rsidR="00983C19" w:rsidRPr="00BC41B0" w:rsidRDefault="00983C19" w:rsidP="00810B4B">
      <w:pPr>
        <w:numPr>
          <w:ilvl w:val="0"/>
          <w:numId w:val="4"/>
        </w:numPr>
        <w:spacing w:after="0" w:line="240" w:lineRule="auto"/>
        <w:ind w:left="0" w:firstLine="567"/>
        <w:jc w:val="both"/>
        <w:rPr>
          <w:rFonts w:ascii="Times New Roman" w:eastAsia="Calibri" w:hAnsi="Times New Roman" w:cs="Times New Roman"/>
        </w:rPr>
      </w:pPr>
      <w:r w:rsidRPr="00BC41B0">
        <w:rPr>
          <w:rFonts w:ascii="Times New Roman" w:eastAsia="Calibri" w:hAnsi="Times New Roman" w:cs="Times New Roman"/>
        </w:rPr>
        <w:t>разработване и прилагане на целенасочени мерки за подпомагане развитието на регионите, изоставащи развитието си, като се отчитат специфичните им нужди и местния потенциал за развитие;</w:t>
      </w:r>
    </w:p>
    <w:p w:rsidR="00983C19" w:rsidRPr="00BC41B0" w:rsidRDefault="00983C19" w:rsidP="00810B4B">
      <w:pPr>
        <w:numPr>
          <w:ilvl w:val="0"/>
          <w:numId w:val="4"/>
        </w:numPr>
        <w:spacing w:after="0" w:line="240" w:lineRule="auto"/>
        <w:ind w:left="0" w:firstLine="567"/>
        <w:jc w:val="both"/>
        <w:rPr>
          <w:rFonts w:ascii="Times New Roman" w:eastAsia="Calibri" w:hAnsi="Times New Roman" w:cs="Times New Roman"/>
        </w:rPr>
      </w:pPr>
      <w:r w:rsidRPr="00BC41B0">
        <w:rPr>
          <w:rFonts w:ascii="Times New Roman" w:eastAsia="Calibri" w:hAnsi="Times New Roman" w:cs="Times New Roman"/>
        </w:rPr>
        <w:t>насърчаване на регионалното и местно развитие и подобряване съгласуваността на политиката за регионално развитие с другите структуроопределящи политики.</w:t>
      </w:r>
    </w:p>
    <w:p w:rsidR="00DE4284" w:rsidRPr="00BC41B0" w:rsidRDefault="00DE4284" w:rsidP="00810B4B">
      <w:pPr>
        <w:pStyle w:val="ListParagraph"/>
        <w:tabs>
          <w:tab w:val="left" w:pos="851"/>
        </w:tabs>
        <w:spacing w:after="0" w:line="240" w:lineRule="auto"/>
        <w:ind w:left="0"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b/>
          <w:i/>
          <w:lang w:eastAsia="bg-BG"/>
        </w:rPr>
        <w:t>Дирекция „Управление на териториалното сътрудничество“</w:t>
      </w:r>
      <w:r w:rsidRPr="00BC41B0">
        <w:rPr>
          <w:rFonts w:ascii="Times New Roman" w:eastAsia="Times New Roman" w:hAnsi="Times New Roman" w:cs="Times New Roman"/>
          <w:lang w:eastAsia="bg-BG"/>
        </w:rPr>
        <w:t xml:space="preserve"> се стреми към:</w:t>
      </w:r>
    </w:p>
    <w:p w:rsidR="00DE4284" w:rsidRPr="00BC41B0" w:rsidRDefault="00DE4284" w:rsidP="00810B4B">
      <w:pPr>
        <w:pStyle w:val="ListParagraph"/>
        <w:numPr>
          <w:ilvl w:val="0"/>
          <w:numId w:val="6"/>
        </w:numPr>
        <w:spacing w:line="240" w:lineRule="auto"/>
        <w:ind w:left="0"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Устойчиво развитие на трансграничните региони в подкрепа на усилията за разширено европейско сътрудничество и интеграция;</w:t>
      </w:r>
    </w:p>
    <w:p w:rsidR="00DE4284" w:rsidRPr="00BC41B0" w:rsidRDefault="00DE4284" w:rsidP="00810B4B">
      <w:pPr>
        <w:pStyle w:val="ListParagraph"/>
        <w:numPr>
          <w:ilvl w:val="0"/>
          <w:numId w:val="6"/>
        </w:numPr>
        <w:spacing w:line="240" w:lineRule="auto"/>
        <w:ind w:left="0"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Организиране и координация на цялостния процес при изпълнението на проектите и програмите по европейско териториално сътрудничество (вкл. програмиране, наблюдение, контрол, оценка на риска, оценка на програмите, финансово управление и др.);</w:t>
      </w:r>
    </w:p>
    <w:p w:rsidR="00DE4284" w:rsidRPr="00BC41B0" w:rsidRDefault="00DE4284" w:rsidP="00810B4B">
      <w:pPr>
        <w:pStyle w:val="ListParagraph"/>
        <w:numPr>
          <w:ilvl w:val="0"/>
          <w:numId w:val="6"/>
        </w:numPr>
        <w:spacing w:after="0" w:line="240" w:lineRule="auto"/>
        <w:ind w:left="0"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lastRenderedPageBreak/>
        <w:t>Укрепване на капацитета на структурите по програмите за европейско териториално сътрудничество, в които Република България участва.</w:t>
      </w:r>
    </w:p>
    <w:p w:rsidR="00DE4284" w:rsidRPr="00BC41B0" w:rsidRDefault="00DE4284" w:rsidP="00810B4B">
      <w:pPr>
        <w:pStyle w:val="ListParagraph"/>
        <w:tabs>
          <w:tab w:val="left" w:pos="851"/>
        </w:tabs>
        <w:spacing w:after="0" w:line="240" w:lineRule="auto"/>
        <w:ind w:left="0" w:firstLine="567"/>
        <w:jc w:val="both"/>
        <w:rPr>
          <w:rFonts w:ascii="Times New Roman" w:hAnsi="Times New Roman" w:cs="Times New Roman"/>
        </w:rPr>
      </w:pPr>
      <w:r w:rsidRPr="00BC41B0">
        <w:rPr>
          <w:rFonts w:ascii="Times New Roman" w:hAnsi="Times New Roman" w:cs="Times New Roman"/>
          <w:b/>
          <w:i/>
        </w:rPr>
        <w:t>Дирекция „Жилищна политика“</w:t>
      </w:r>
      <w:r w:rsidRPr="00BC41B0">
        <w:rPr>
          <w:rFonts w:ascii="Times New Roman" w:hAnsi="Times New Roman" w:cs="Times New Roman"/>
        </w:rPr>
        <w:t xml:space="preserve"> </w:t>
      </w:r>
      <w:r w:rsidR="00862553" w:rsidRPr="00BC41B0">
        <w:rPr>
          <w:rFonts w:ascii="Times New Roman" w:hAnsi="Times New Roman" w:cs="Times New Roman"/>
        </w:rPr>
        <w:t xml:space="preserve">- </w:t>
      </w:r>
      <w:r w:rsidR="00862553" w:rsidRPr="00BC41B0">
        <w:rPr>
          <w:rFonts w:ascii="Times New Roman" w:eastAsia="Calibri" w:hAnsi="Times New Roman" w:cs="Times New Roman"/>
        </w:rPr>
        <w:t>п</w:t>
      </w:r>
      <w:r w:rsidRPr="00BC41B0">
        <w:rPr>
          <w:rFonts w:ascii="Times New Roman" w:eastAsia="Calibri" w:hAnsi="Times New Roman" w:cs="Times New Roman"/>
        </w:rPr>
        <w:t>о отношение на дейността, свързана с</w:t>
      </w:r>
      <w:r w:rsidRPr="00BC41B0">
        <w:rPr>
          <w:rFonts w:ascii="Times New Roman" w:eastAsia="Calibri" w:hAnsi="Times New Roman" w:cs="Times New Roman"/>
          <w:b/>
          <w:i/>
        </w:rPr>
        <w:t xml:space="preserve"> </w:t>
      </w:r>
      <w:r w:rsidRPr="00BC41B0">
        <w:rPr>
          <w:rFonts w:ascii="Times New Roman" w:eastAsia="Calibri" w:hAnsi="Times New Roman" w:cs="Times New Roman"/>
          <w:i/>
        </w:rPr>
        <w:t>обновяване на жилищния сграден фонд,</w:t>
      </w:r>
      <w:r w:rsidRPr="00BC41B0">
        <w:rPr>
          <w:rFonts w:ascii="Times New Roman" w:eastAsia="Calibri" w:hAnsi="Times New Roman" w:cs="Times New Roman"/>
        </w:rPr>
        <w:t xml:space="preserve"> с</w:t>
      </w:r>
      <w:r w:rsidRPr="00BC41B0">
        <w:rPr>
          <w:rFonts w:ascii="Times New Roman" w:eastAsia="Times New Roman" w:hAnsi="Times New Roman" w:cs="Times New Roman"/>
          <w:lang w:eastAsia="bg-BG"/>
        </w:rPr>
        <w:t xml:space="preserve">тремежът е към </w:t>
      </w:r>
      <w:r w:rsidRPr="00BC41B0">
        <w:rPr>
          <w:rFonts w:ascii="Times New Roman" w:eastAsia="Calibri" w:hAnsi="Times New Roman" w:cs="Times New Roman"/>
        </w:rPr>
        <w:t>създаване на балансирана, съразмерно развиваща се и устойчива жилищна система чрез осигуряване на условия за достъп до качествени жилища (собствени или наемни), които да задоволяват нуждите на българските граждани.</w:t>
      </w:r>
    </w:p>
    <w:p w:rsidR="00DE4284" w:rsidRPr="00BC41B0" w:rsidRDefault="00DE4284" w:rsidP="00810B4B">
      <w:pPr>
        <w:pStyle w:val="ListParagraph"/>
        <w:tabs>
          <w:tab w:val="left" w:pos="851"/>
        </w:tabs>
        <w:spacing w:after="0" w:line="240" w:lineRule="auto"/>
        <w:ind w:left="0" w:firstLine="567"/>
        <w:jc w:val="both"/>
        <w:rPr>
          <w:rFonts w:ascii="Times New Roman" w:hAnsi="Times New Roman" w:cs="Times New Roman"/>
          <w:b/>
          <w:i/>
        </w:rPr>
      </w:pPr>
      <w:r w:rsidRPr="00BC41B0">
        <w:rPr>
          <w:rFonts w:ascii="Times New Roman" w:hAnsi="Times New Roman" w:cs="Times New Roman"/>
          <w:b/>
          <w:i/>
        </w:rPr>
        <w:t>Дирекция „Устройство на територията и административно – териториално устройство“</w:t>
      </w:r>
    </w:p>
    <w:p w:rsidR="00DE4284" w:rsidRPr="00BC41B0" w:rsidRDefault="00DE4284" w:rsidP="00810B4B">
      <w:pPr>
        <w:spacing w:after="0" w:line="240" w:lineRule="auto"/>
        <w:ind w:firstLine="567"/>
        <w:jc w:val="both"/>
        <w:rPr>
          <w:rFonts w:ascii="Times New Roman" w:hAnsi="Times New Roman" w:cs="Times New Roman"/>
        </w:rPr>
      </w:pPr>
      <w:r w:rsidRPr="00BC41B0">
        <w:rPr>
          <w:rFonts w:ascii="Times New Roman" w:hAnsi="Times New Roman" w:cs="Times New Roman"/>
        </w:rPr>
        <w:t>Балансирано административно-териториално устройство, развитие и подпомагане на местното самоуправление в България, децентрализация на държавното управление, включително финансова децентрализация, насърчаване на доброто демократично управление на местно ниво в контекста на европейските принципи и стандарти, координиране на дейността по участието на българските делегации в Конгреса на местните и регионалните власти на Съвета на Европа и Комитета на регионите в Европейския съюз, разработване и изпълнение на проекти, съфинансирани от фондовете на Европейския съюз.</w:t>
      </w:r>
    </w:p>
    <w:p w:rsidR="00DE4284" w:rsidRPr="00BC41B0" w:rsidRDefault="00DE4284" w:rsidP="00810B4B">
      <w:pPr>
        <w:pStyle w:val="ListParagraph"/>
        <w:tabs>
          <w:tab w:val="left" w:pos="851"/>
        </w:tabs>
        <w:spacing w:after="0" w:line="240" w:lineRule="auto"/>
        <w:ind w:left="0" w:firstLine="567"/>
        <w:jc w:val="both"/>
        <w:rPr>
          <w:rFonts w:ascii="Times New Roman" w:hAnsi="Times New Roman" w:cs="Times New Roman"/>
          <w:b/>
          <w:i/>
        </w:rPr>
      </w:pPr>
      <w:r w:rsidRPr="00BC41B0">
        <w:rPr>
          <w:rFonts w:ascii="Times New Roman" w:hAnsi="Times New Roman" w:cs="Times New Roman"/>
          <w:b/>
          <w:i/>
        </w:rPr>
        <w:t>Дирекция „Държавна собственост и търговски дружества“</w:t>
      </w:r>
    </w:p>
    <w:p w:rsidR="00DE4284" w:rsidRPr="00BC41B0" w:rsidRDefault="00DE4284" w:rsidP="00810B4B">
      <w:pPr>
        <w:spacing w:after="0" w:line="240" w:lineRule="auto"/>
        <w:ind w:firstLine="567"/>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Управление държавната собственост и търговските дружества от системата на МРРБ.</w:t>
      </w:r>
    </w:p>
    <w:p w:rsidR="00AE0B4B" w:rsidRPr="00BC41B0" w:rsidRDefault="00766A55" w:rsidP="00810B4B">
      <w:pPr>
        <w:pStyle w:val="ListParagraph"/>
        <w:numPr>
          <w:ilvl w:val="0"/>
          <w:numId w:val="3"/>
        </w:numPr>
        <w:spacing w:before="120" w:after="120" w:line="240" w:lineRule="auto"/>
        <w:jc w:val="both"/>
        <w:rPr>
          <w:rFonts w:ascii="Times New Roman" w:hAnsi="Times New Roman" w:cs="Times New Roman"/>
          <w:b/>
          <w:i/>
          <w:color w:val="0000CC"/>
        </w:rPr>
      </w:pPr>
      <w:r w:rsidRPr="00BC41B0">
        <w:rPr>
          <w:rFonts w:ascii="Times New Roman" w:hAnsi="Times New Roman" w:cs="Times New Roman"/>
          <w:b/>
          <w:i/>
          <w:color w:val="0000CC"/>
        </w:rPr>
        <w:t>Отговорност</w:t>
      </w:r>
      <w:r w:rsidR="00D545AA" w:rsidRPr="00BC41B0">
        <w:rPr>
          <w:rFonts w:ascii="Times New Roman" w:hAnsi="Times New Roman" w:cs="Times New Roman"/>
          <w:b/>
          <w:i/>
          <w:color w:val="0000CC"/>
        </w:rPr>
        <w:t xml:space="preserve"> </w:t>
      </w:r>
      <w:r w:rsidR="00AE0B4B" w:rsidRPr="00BC41B0">
        <w:rPr>
          <w:rFonts w:ascii="Times New Roman" w:hAnsi="Times New Roman" w:cs="Times New Roman"/>
          <w:b/>
          <w:i/>
          <w:color w:val="0000CC"/>
        </w:rPr>
        <w:t>за</w:t>
      </w:r>
      <w:r w:rsidR="00091C5B" w:rsidRPr="00BC41B0">
        <w:rPr>
          <w:rFonts w:ascii="Times New Roman" w:hAnsi="Times New Roman" w:cs="Times New Roman"/>
          <w:b/>
          <w:i/>
          <w:color w:val="0000CC"/>
        </w:rPr>
        <w:t xml:space="preserve"> разпределението на публичните разходи</w:t>
      </w:r>
      <w:r w:rsidR="00AE0B4B" w:rsidRPr="00BC41B0">
        <w:rPr>
          <w:rFonts w:ascii="Times New Roman" w:hAnsi="Times New Roman" w:cs="Times New Roman"/>
          <w:b/>
          <w:i/>
          <w:color w:val="0000CC"/>
        </w:rPr>
        <w:t xml:space="preserve"> за политиката</w:t>
      </w:r>
    </w:p>
    <w:p w:rsidR="00223EEC" w:rsidRPr="00DE4284" w:rsidRDefault="00862553" w:rsidP="00810B4B">
      <w:pPr>
        <w:pStyle w:val="ListParagraph"/>
        <w:numPr>
          <w:ilvl w:val="1"/>
          <w:numId w:val="3"/>
        </w:numPr>
        <w:spacing w:before="120" w:after="120" w:line="240" w:lineRule="auto"/>
        <w:ind w:left="0" w:firstLine="567"/>
        <w:jc w:val="both"/>
        <w:rPr>
          <w:rFonts w:ascii="Times New Roman" w:hAnsi="Times New Roman" w:cs="Times New Roman"/>
          <w:i/>
        </w:rPr>
      </w:pPr>
      <w:r>
        <w:rPr>
          <w:rFonts w:ascii="Times New Roman" w:hAnsi="Times New Roman" w:cs="Times New Roman"/>
          <w:i/>
        </w:rPr>
        <w:t xml:space="preserve"> </w:t>
      </w:r>
      <w:r w:rsidR="0032516B" w:rsidRPr="00DE4284">
        <w:rPr>
          <w:rFonts w:ascii="Times New Roman" w:hAnsi="Times New Roman" w:cs="Times New Roman"/>
          <w:i/>
        </w:rPr>
        <w:t>Консолидирани разходи по политиката, които ПРБ разходва пряко чрез бюджета и отговаря за разпределението/разчитането на разходи по д</w:t>
      </w:r>
      <w:r w:rsidR="00223EEC" w:rsidRPr="00DE4284">
        <w:rPr>
          <w:rFonts w:ascii="Times New Roman" w:hAnsi="Times New Roman" w:cs="Times New Roman"/>
          <w:i/>
        </w:rPr>
        <w:t>руги бюджети и ССЕС;</w:t>
      </w:r>
    </w:p>
    <w:tbl>
      <w:tblPr>
        <w:tblW w:w="9067" w:type="dxa"/>
        <w:tblLook w:val="04A0" w:firstRow="1" w:lastRow="0" w:firstColumn="1" w:lastColumn="0" w:noHBand="0" w:noVBand="1"/>
      </w:tblPr>
      <w:tblGrid>
        <w:gridCol w:w="2972"/>
        <w:gridCol w:w="1580"/>
        <w:gridCol w:w="1420"/>
        <w:gridCol w:w="1600"/>
        <w:gridCol w:w="1495"/>
      </w:tblGrid>
      <w:tr w:rsidR="00983C19" w:rsidRPr="00862553" w:rsidTr="00C05C30">
        <w:trPr>
          <w:trHeight w:val="480"/>
        </w:trPr>
        <w:tc>
          <w:tcPr>
            <w:tcW w:w="2972"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983C19" w:rsidRPr="00862553" w:rsidRDefault="00983C19" w:rsidP="005469C0">
            <w:pPr>
              <w:spacing w:after="0" w:line="240" w:lineRule="auto"/>
              <w:jc w:val="center"/>
              <w:rPr>
                <w:rFonts w:ascii="Times New Roman" w:eastAsia="Times New Roman" w:hAnsi="Times New Roman" w:cs="Times New Roman"/>
                <w:b/>
                <w:bCs/>
                <w:i/>
                <w:iCs/>
                <w:color w:val="000000"/>
                <w:sz w:val="16"/>
                <w:szCs w:val="16"/>
                <w:lang w:val="en-US"/>
              </w:rPr>
            </w:pPr>
            <w:r w:rsidRPr="00862553">
              <w:rPr>
                <w:rFonts w:ascii="Times New Roman" w:eastAsia="Times New Roman" w:hAnsi="Times New Roman" w:cs="Times New Roman"/>
                <w:b/>
                <w:bCs/>
                <w:i/>
                <w:iCs/>
                <w:color w:val="000000"/>
                <w:sz w:val="16"/>
                <w:szCs w:val="16"/>
                <w:lang w:val="en-US"/>
              </w:rPr>
              <w:t>Област на политика (в хил. лв.)</w:t>
            </w:r>
          </w:p>
        </w:tc>
        <w:tc>
          <w:tcPr>
            <w:tcW w:w="1580" w:type="dxa"/>
            <w:tcBorders>
              <w:top w:val="single" w:sz="4" w:space="0" w:color="auto"/>
              <w:left w:val="nil"/>
              <w:bottom w:val="single" w:sz="4" w:space="0" w:color="auto"/>
              <w:right w:val="single" w:sz="4" w:space="0" w:color="auto"/>
            </w:tcBorders>
            <w:shd w:val="clear" w:color="000000" w:fill="FCD5B4"/>
            <w:vAlign w:val="center"/>
            <w:hideMark/>
          </w:tcPr>
          <w:p w:rsidR="00983C19" w:rsidRPr="00862553" w:rsidRDefault="00983C19" w:rsidP="005469C0">
            <w:pPr>
              <w:spacing w:after="0" w:line="240" w:lineRule="auto"/>
              <w:jc w:val="center"/>
              <w:rPr>
                <w:rFonts w:ascii="Times New Roman" w:eastAsia="Times New Roman" w:hAnsi="Times New Roman" w:cs="Times New Roman"/>
                <w:b/>
                <w:bCs/>
                <w:i/>
                <w:iCs/>
                <w:color w:val="000000"/>
                <w:sz w:val="16"/>
                <w:szCs w:val="16"/>
                <w:lang w:val="en-US"/>
              </w:rPr>
            </w:pPr>
            <w:r w:rsidRPr="00862553">
              <w:rPr>
                <w:rFonts w:ascii="Times New Roman" w:eastAsia="Times New Roman" w:hAnsi="Times New Roman" w:cs="Times New Roman"/>
                <w:b/>
                <w:bCs/>
                <w:i/>
                <w:iCs/>
                <w:color w:val="000000"/>
                <w:sz w:val="16"/>
                <w:szCs w:val="16"/>
                <w:lang w:val="en-US"/>
              </w:rPr>
              <w:t> </w:t>
            </w:r>
          </w:p>
        </w:tc>
        <w:tc>
          <w:tcPr>
            <w:tcW w:w="1420" w:type="dxa"/>
            <w:tcBorders>
              <w:top w:val="single" w:sz="4" w:space="0" w:color="auto"/>
              <w:left w:val="nil"/>
              <w:bottom w:val="single" w:sz="4" w:space="0" w:color="auto"/>
              <w:right w:val="single" w:sz="4" w:space="0" w:color="auto"/>
            </w:tcBorders>
            <w:shd w:val="clear" w:color="000000" w:fill="FCD5B4"/>
            <w:vAlign w:val="center"/>
            <w:hideMark/>
          </w:tcPr>
          <w:p w:rsidR="00983C19" w:rsidRPr="00862553" w:rsidRDefault="00983C19" w:rsidP="005469C0">
            <w:pPr>
              <w:spacing w:after="0" w:line="240" w:lineRule="auto"/>
              <w:jc w:val="center"/>
              <w:rPr>
                <w:rFonts w:ascii="Times New Roman" w:eastAsia="Times New Roman" w:hAnsi="Times New Roman" w:cs="Times New Roman"/>
                <w:b/>
                <w:bCs/>
                <w:i/>
                <w:iCs/>
                <w:color w:val="000000"/>
                <w:sz w:val="16"/>
                <w:szCs w:val="16"/>
                <w:lang w:val="en-US"/>
              </w:rPr>
            </w:pPr>
            <w:r w:rsidRPr="00862553">
              <w:rPr>
                <w:rFonts w:ascii="Times New Roman" w:eastAsia="Times New Roman" w:hAnsi="Times New Roman" w:cs="Times New Roman"/>
                <w:b/>
                <w:bCs/>
                <w:i/>
                <w:iCs/>
                <w:color w:val="000000"/>
                <w:sz w:val="16"/>
                <w:szCs w:val="16"/>
                <w:lang w:val="en-US"/>
              </w:rPr>
              <w:t>Общо разходи</w:t>
            </w:r>
          </w:p>
        </w:tc>
        <w:tc>
          <w:tcPr>
            <w:tcW w:w="1600" w:type="dxa"/>
            <w:tcBorders>
              <w:top w:val="single" w:sz="4" w:space="0" w:color="auto"/>
              <w:left w:val="nil"/>
              <w:bottom w:val="single" w:sz="4" w:space="0" w:color="auto"/>
              <w:right w:val="single" w:sz="4" w:space="0" w:color="auto"/>
            </w:tcBorders>
            <w:shd w:val="clear" w:color="000000" w:fill="FCD5B4"/>
            <w:vAlign w:val="center"/>
            <w:hideMark/>
          </w:tcPr>
          <w:p w:rsidR="00983C19" w:rsidRPr="00862553" w:rsidRDefault="00983C19" w:rsidP="005469C0">
            <w:pPr>
              <w:spacing w:after="0" w:line="240" w:lineRule="auto"/>
              <w:jc w:val="center"/>
              <w:rPr>
                <w:rFonts w:ascii="Times New Roman" w:eastAsia="Times New Roman" w:hAnsi="Times New Roman" w:cs="Times New Roman"/>
                <w:b/>
                <w:bCs/>
                <w:i/>
                <w:iCs/>
                <w:color w:val="000000"/>
                <w:sz w:val="16"/>
                <w:szCs w:val="16"/>
                <w:lang w:val="en-US"/>
              </w:rPr>
            </w:pPr>
            <w:r w:rsidRPr="00862553">
              <w:rPr>
                <w:rFonts w:ascii="Times New Roman" w:eastAsia="Times New Roman" w:hAnsi="Times New Roman" w:cs="Times New Roman"/>
                <w:b/>
                <w:bCs/>
                <w:i/>
                <w:iCs/>
                <w:color w:val="000000"/>
                <w:sz w:val="16"/>
                <w:szCs w:val="16"/>
                <w:lang w:val="en-US"/>
              </w:rPr>
              <w:t>По бюджета на ПРБ</w:t>
            </w:r>
          </w:p>
        </w:tc>
        <w:tc>
          <w:tcPr>
            <w:tcW w:w="1495" w:type="dxa"/>
            <w:tcBorders>
              <w:top w:val="single" w:sz="4" w:space="0" w:color="auto"/>
              <w:left w:val="nil"/>
              <w:bottom w:val="single" w:sz="4" w:space="0" w:color="auto"/>
              <w:right w:val="single" w:sz="4" w:space="0" w:color="auto"/>
            </w:tcBorders>
            <w:shd w:val="clear" w:color="000000" w:fill="FCD5B4"/>
            <w:vAlign w:val="center"/>
            <w:hideMark/>
          </w:tcPr>
          <w:p w:rsidR="00983C19" w:rsidRPr="00862553" w:rsidRDefault="00983C19" w:rsidP="005469C0">
            <w:pPr>
              <w:spacing w:after="0" w:line="240" w:lineRule="auto"/>
              <w:jc w:val="center"/>
              <w:rPr>
                <w:rFonts w:ascii="Times New Roman" w:eastAsia="Times New Roman" w:hAnsi="Times New Roman" w:cs="Times New Roman"/>
                <w:b/>
                <w:bCs/>
                <w:i/>
                <w:iCs/>
                <w:color w:val="000000"/>
                <w:sz w:val="16"/>
                <w:szCs w:val="16"/>
                <w:lang w:val="en-US"/>
              </w:rPr>
            </w:pPr>
            <w:r w:rsidRPr="00862553">
              <w:rPr>
                <w:rFonts w:ascii="Times New Roman" w:eastAsia="Times New Roman" w:hAnsi="Times New Roman" w:cs="Times New Roman"/>
                <w:b/>
                <w:bCs/>
                <w:i/>
                <w:iCs/>
                <w:color w:val="000000"/>
                <w:sz w:val="16"/>
                <w:szCs w:val="16"/>
                <w:lang w:val="en-US"/>
              </w:rPr>
              <w:t>По други бюджети и сметки за СЕС</w:t>
            </w:r>
          </w:p>
        </w:tc>
      </w:tr>
      <w:tr w:rsidR="00A73FB9" w:rsidRPr="00862553" w:rsidTr="00C05C30">
        <w:trPr>
          <w:trHeight w:val="390"/>
        </w:trPr>
        <w:tc>
          <w:tcPr>
            <w:tcW w:w="29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73FB9" w:rsidRPr="00862553" w:rsidRDefault="00A73FB9" w:rsidP="00A73FB9">
            <w:pPr>
              <w:spacing w:after="0" w:line="240" w:lineRule="auto"/>
              <w:rPr>
                <w:rFonts w:ascii="Times New Roman" w:eastAsia="Times New Roman" w:hAnsi="Times New Roman" w:cs="Times New Roman"/>
                <w:color w:val="000000"/>
                <w:sz w:val="16"/>
                <w:szCs w:val="16"/>
                <w:lang w:val="en-US"/>
              </w:rPr>
            </w:pPr>
            <w:r w:rsidRPr="00862553">
              <w:rPr>
                <w:rFonts w:ascii="Times New Roman" w:eastAsia="Times New Roman" w:hAnsi="Times New Roman" w:cs="Times New Roman"/>
                <w:color w:val="000000"/>
                <w:sz w:val="16"/>
                <w:szCs w:val="16"/>
                <w:lang w:val="en-US"/>
              </w:rPr>
              <w:t>Политика за интегрирано развитие на регионите за постигане на растеж и подобряване качеството на жизнената среда</w:t>
            </w:r>
          </w:p>
        </w:tc>
        <w:tc>
          <w:tcPr>
            <w:tcW w:w="1580" w:type="dxa"/>
            <w:tcBorders>
              <w:top w:val="nil"/>
              <w:left w:val="nil"/>
              <w:bottom w:val="single" w:sz="4" w:space="0" w:color="auto"/>
              <w:right w:val="single" w:sz="4" w:space="0" w:color="auto"/>
            </w:tcBorders>
            <w:shd w:val="clear" w:color="000000" w:fill="FFFFFF"/>
            <w:vAlign w:val="center"/>
            <w:hideMark/>
          </w:tcPr>
          <w:p w:rsidR="00A73FB9" w:rsidRPr="00862553" w:rsidRDefault="00A73FB9" w:rsidP="00A73FB9">
            <w:pPr>
              <w:spacing w:after="0" w:line="240" w:lineRule="auto"/>
              <w:jc w:val="center"/>
              <w:rPr>
                <w:rFonts w:ascii="Times New Roman" w:eastAsia="Times New Roman" w:hAnsi="Times New Roman" w:cs="Times New Roman"/>
                <w:i/>
                <w:iCs/>
                <w:color w:val="000000"/>
                <w:sz w:val="16"/>
                <w:szCs w:val="16"/>
                <w:lang w:val="en-US"/>
              </w:rPr>
            </w:pPr>
            <w:r w:rsidRPr="00862553">
              <w:rPr>
                <w:rFonts w:ascii="Times New Roman" w:eastAsia="Times New Roman" w:hAnsi="Times New Roman" w:cs="Times New Roman"/>
                <w:i/>
                <w:iCs/>
                <w:color w:val="000000"/>
                <w:sz w:val="16"/>
                <w:szCs w:val="16"/>
                <w:lang w:val="en-US"/>
              </w:rPr>
              <w:t>Прогноза 2025 г.</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rsidR="00A73FB9" w:rsidRPr="00A73FB9" w:rsidRDefault="00A73FB9" w:rsidP="00A73FB9">
            <w:pPr>
              <w:spacing w:after="0" w:line="240" w:lineRule="auto"/>
              <w:jc w:val="center"/>
              <w:rPr>
                <w:rFonts w:ascii="Times New Roman" w:eastAsia="Times New Roman" w:hAnsi="Times New Roman" w:cs="Times New Roman"/>
                <w:i/>
                <w:iCs/>
                <w:color w:val="000000"/>
                <w:sz w:val="16"/>
                <w:szCs w:val="16"/>
                <w:lang w:val="en-US"/>
              </w:rPr>
            </w:pPr>
            <w:r w:rsidRPr="00A73FB9">
              <w:rPr>
                <w:rFonts w:ascii="Times New Roman" w:eastAsia="Times New Roman" w:hAnsi="Times New Roman" w:cs="Times New Roman"/>
                <w:i/>
                <w:iCs/>
                <w:color w:val="000000"/>
                <w:sz w:val="16"/>
                <w:szCs w:val="16"/>
                <w:lang w:val="en-US"/>
              </w:rPr>
              <w:t>2 500 530,7</w:t>
            </w:r>
          </w:p>
        </w:tc>
        <w:tc>
          <w:tcPr>
            <w:tcW w:w="1600" w:type="dxa"/>
            <w:tcBorders>
              <w:top w:val="single" w:sz="4" w:space="0" w:color="auto"/>
              <w:left w:val="nil"/>
              <w:bottom w:val="single" w:sz="4" w:space="0" w:color="auto"/>
              <w:right w:val="single" w:sz="4" w:space="0" w:color="auto"/>
            </w:tcBorders>
            <w:shd w:val="clear" w:color="000000" w:fill="FFFFFF"/>
            <w:vAlign w:val="center"/>
          </w:tcPr>
          <w:p w:rsidR="00A73FB9" w:rsidRPr="00A73FB9" w:rsidRDefault="00A73FB9" w:rsidP="00A73FB9">
            <w:pPr>
              <w:spacing w:after="0" w:line="240" w:lineRule="auto"/>
              <w:jc w:val="center"/>
              <w:rPr>
                <w:rFonts w:ascii="Times New Roman" w:eastAsia="Times New Roman" w:hAnsi="Times New Roman" w:cs="Times New Roman"/>
                <w:i/>
                <w:iCs/>
                <w:color w:val="000000"/>
                <w:sz w:val="16"/>
                <w:szCs w:val="16"/>
                <w:lang w:val="en-US"/>
              </w:rPr>
            </w:pPr>
            <w:r w:rsidRPr="00A73FB9">
              <w:rPr>
                <w:rFonts w:ascii="Times New Roman" w:eastAsia="Times New Roman" w:hAnsi="Times New Roman" w:cs="Times New Roman"/>
                <w:i/>
                <w:iCs/>
                <w:color w:val="000000"/>
                <w:sz w:val="16"/>
                <w:szCs w:val="16"/>
                <w:lang w:val="en-US"/>
              </w:rPr>
              <w:t>7 616,0</w:t>
            </w:r>
          </w:p>
        </w:tc>
        <w:tc>
          <w:tcPr>
            <w:tcW w:w="1495" w:type="dxa"/>
            <w:tcBorders>
              <w:top w:val="single" w:sz="4" w:space="0" w:color="auto"/>
              <w:left w:val="nil"/>
              <w:bottom w:val="single" w:sz="4" w:space="0" w:color="auto"/>
              <w:right w:val="single" w:sz="4" w:space="0" w:color="auto"/>
            </w:tcBorders>
            <w:shd w:val="clear" w:color="000000" w:fill="FFFFFF"/>
            <w:vAlign w:val="center"/>
          </w:tcPr>
          <w:p w:rsidR="00A73FB9" w:rsidRPr="00A73FB9" w:rsidRDefault="00A73FB9" w:rsidP="00A73FB9">
            <w:pPr>
              <w:spacing w:after="0" w:line="240" w:lineRule="auto"/>
              <w:jc w:val="center"/>
              <w:rPr>
                <w:rFonts w:ascii="Times New Roman" w:eastAsia="Times New Roman" w:hAnsi="Times New Roman" w:cs="Times New Roman"/>
                <w:i/>
                <w:iCs/>
                <w:color w:val="000000"/>
                <w:sz w:val="16"/>
                <w:szCs w:val="16"/>
                <w:lang w:val="en-US"/>
              </w:rPr>
            </w:pPr>
            <w:r w:rsidRPr="00A73FB9">
              <w:rPr>
                <w:rFonts w:ascii="Times New Roman" w:eastAsia="Times New Roman" w:hAnsi="Times New Roman" w:cs="Times New Roman"/>
                <w:i/>
                <w:iCs/>
                <w:color w:val="000000"/>
                <w:sz w:val="16"/>
                <w:szCs w:val="16"/>
                <w:lang w:val="en-US"/>
              </w:rPr>
              <w:t>2 492 914,7</w:t>
            </w:r>
          </w:p>
        </w:tc>
      </w:tr>
      <w:tr w:rsidR="00A73FB9" w:rsidRPr="00862553" w:rsidTr="00C05C30">
        <w:trPr>
          <w:trHeight w:val="390"/>
        </w:trPr>
        <w:tc>
          <w:tcPr>
            <w:tcW w:w="2972" w:type="dxa"/>
            <w:vMerge/>
            <w:tcBorders>
              <w:top w:val="nil"/>
              <w:left w:val="single" w:sz="4" w:space="0" w:color="auto"/>
              <w:bottom w:val="single" w:sz="4" w:space="0" w:color="000000"/>
              <w:right w:val="single" w:sz="4" w:space="0" w:color="auto"/>
            </w:tcBorders>
            <w:vAlign w:val="center"/>
            <w:hideMark/>
          </w:tcPr>
          <w:p w:rsidR="00A73FB9" w:rsidRPr="00862553" w:rsidRDefault="00A73FB9" w:rsidP="00A73FB9">
            <w:pPr>
              <w:spacing w:after="0" w:line="240" w:lineRule="auto"/>
              <w:rPr>
                <w:rFonts w:ascii="Times New Roman" w:eastAsia="Times New Roman" w:hAnsi="Times New Roman" w:cs="Times New Roman"/>
                <w:color w:val="000000"/>
                <w:sz w:val="16"/>
                <w:szCs w:val="16"/>
                <w:lang w:val="en-US"/>
              </w:rPr>
            </w:pPr>
          </w:p>
        </w:tc>
        <w:tc>
          <w:tcPr>
            <w:tcW w:w="1580" w:type="dxa"/>
            <w:tcBorders>
              <w:top w:val="nil"/>
              <w:left w:val="nil"/>
              <w:bottom w:val="single" w:sz="4" w:space="0" w:color="auto"/>
              <w:right w:val="single" w:sz="4" w:space="0" w:color="auto"/>
            </w:tcBorders>
            <w:shd w:val="clear" w:color="000000" w:fill="FFFFFF"/>
            <w:vAlign w:val="center"/>
            <w:hideMark/>
          </w:tcPr>
          <w:p w:rsidR="00A73FB9" w:rsidRPr="00862553" w:rsidRDefault="00A73FB9" w:rsidP="00A73FB9">
            <w:pPr>
              <w:spacing w:after="0" w:line="240" w:lineRule="auto"/>
              <w:jc w:val="center"/>
              <w:rPr>
                <w:rFonts w:ascii="Times New Roman" w:eastAsia="Times New Roman" w:hAnsi="Times New Roman" w:cs="Times New Roman"/>
                <w:i/>
                <w:iCs/>
                <w:color w:val="000000"/>
                <w:sz w:val="16"/>
                <w:szCs w:val="16"/>
                <w:lang w:val="en-US"/>
              </w:rPr>
            </w:pPr>
            <w:r w:rsidRPr="00862553">
              <w:rPr>
                <w:rFonts w:ascii="Times New Roman" w:eastAsia="Times New Roman" w:hAnsi="Times New Roman" w:cs="Times New Roman"/>
                <w:i/>
                <w:iCs/>
                <w:color w:val="000000"/>
                <w:sz w:val="16"/>
                <w:szCs w:val="16"/>
                <w:lang w:val="en-US"/>
              </w:rPr>
              <w:t>Прогноза 2026 г.</w:t>
            </w:r>
          </w:p>
        </w:tc>
        <w:tc>
          <w:tcPr>
            <w:tcW w:w="1420" w:type="dxa"/>
            <w:tcBorders>
              <w:top w:val="nil"/>
              <w:left w:val="single" w:sz="4" w:space="0" w:color="auto"/>
              <w:bottom w:val="single" w:sz="4" w:space="0" w:color="auto"/>
              <w:right w:val="single" w:sz="4" w:space="0" w:color="auto"/>
            </w:tcBorders>
            <w:shd w:val="clear" w:color="000000" w:fill="FFFFFF"/>
            <w:vAlign w:val="center"/>
          </w:tcPr>
          <w:p w:rsidR="00A73FB9" w:rsidRPr="00A73FB9" w:rsidRDefault="00A73FB9" w:rsidP="00A73FB9">
            <w:pPr>
              <w:spacing w:after="0" w:line="240" w:lineRule="auto"/>
              <w:jc w:val="center"/>
              <w:rPr>
                <w:rFonts w:ascii="Times New Roman" w:eastAsia="Times New Roman" w:hAnsi="Times New Roman" w:cs="Times New Roman"/>
                <w:i/>
                <w:iCs/>
                <w:color w:val="000000"/>
                <w:sz w:val="16"/>
                <w:szCs w:val="16"/>
                <w:lang w:val="en-US"/>
              </w:rPr>
            </w:pPr>
            <w:r w:rsidRPr="00A73FB9">
              <w:rPr>
                <w:rFonts w:ascii="Times New Roman" w:eastAsia="Times New Roman" w:hAnsi="Times New Roman" w:cs="Times New Roman"/>
                <w:i/>
                <w:iCs/>
                <w:color w:val="000000"/>
                <w:sz w:val="16"/>
                <w:szCs w:val="16"/>
                <w:lang w:val="en-US"/>
              </w:rPr>
              <w:t>1 844 076,4</w:t>
            </w:r>
          </w:p>
        </w:tc>
        <w:tc>
          <w:tcPr>
            <w:tcW w:w="1600" w:type="dxa"/>
            <w:tcBorders>
              <w:top w:val="nil"/>
              <w:left w:val="nil"/>
              <w:bottom w:val="single" w:sz="4" w:space="0" w:color="auto"/>
              <w:right w:val="single" w:sz="4" w:space="0" w:color="auto"/>
            </w:tcBorders>
            <w:shd w:val="clear" w:color="000000" w:fill="FFFFFF"/>
            <w:vAlign w:val="center"/>
          </w:tcPr>
          <w:p w:rsidR="00A73FB9" w:rsidRPr="00A73FB9" w:rsidRDefault="00A73FB9" w:rsidP="00A73FB9">
            <w:pPr>
              <w:spacing w:after="0" w:line="240" w:lineRule="auto"/>
              <w:jc w:val="center"/>
              <w:rPr>
                <w:rFonts w:ascii="Times New Roman" w:eastAsia="Times New Roman" w:hAnsi="Times New Roman" w:cs="Times New Roman"/>
                <w:i/>
                <w:iCs/>
                <w:color w:val="000000"/>
                <w:sz w:val="16"/>
                <w:szCs w:val="16"/>
                <w:lang w:val="en-US"/>
              </w:rPr>
            </w:pPr>
            <w:r w:rsidRPr="00A73FB9">
              <w:rPr>
                <w:rFonts w:ascii="Times New Roman" w:eastAsia="Times New Roman" w:hAnsi="Times New Roman" w:cs="Times New Roman"/>
                <w:i/>
                <w:iCs/>
                <w:color w:val="000000"/>
                <w:sz w:val="16"/>
                <w:szCs w:val="16"/>
                <w:lang w:val="en-US"/>
              </w:rPr>
              <w:t>7 704,0</w:t>
            </w:r>
          </w:p>
        </w:tc>
        <w:tc>
          <w:tcPr>
            <w:tcW w:w="1495" w:type="dxa"/>
            <w:tcBorders>
              <w:top w:val="nil"/>
              <w:left w:val="nil"/>
              <w:bottom w:val="single" w:sz="4" w:space="0" w:color="auto"/>
              <w:right w:val="single" w:sz="4" w:space="0" w:color="auto"/>
            </w:tcBorders>
            <w:shd w:val="clear" w:color="000000" w:fill="FFFFFF"/>
            <w:vAlign w:val="center"/>
          </w:tcPr>
          <w:p w:rsidR="00A73FB9" w:rsidRPr="00A73FB9" w:rsidRDefault="00A73FB9" w:rsidP="00A73FB9">
            <w:pPr>
              <w:spacing w:after="0" w:line="240" w:lineRule="auto"/>
              <w:jc w:val="center"/>
              <w:rPr>
                <w:rFonts w:ascii="Times New Roman" w:eastAsia="Times New Roman" w:hAnsi="Times New Roman" w:cs="Times New Roman"/>
                <w:i/>
                <w:iCs/>
                <w:color w:val="000000"/>
                <w:sz w:val="16"/>
                <w:szCs w:val="16"/>
                <w:lang w:val="en-US"/>
              </w:rPr>
            </w:pPr>
            <w:r w:rsidRPr="00A73FB9">
              <w:rPr>
                <w:rFonts w:ascii="Times New Roman" w:eastAsia="Times New Roman" w:hAnsi="Times New Roman" w:cs="Times New Roman"/>
                <w:i/>
                <w:iCs/>
                <w:color w:val="000000"/>
                <w:sz w:val="16"/>
                <w:szCs w:val="16"/>
                <w:lang w:val="en-US"/>
              </w:rPr>
              <w:t>1 836 372,4</w:t>
            </w:r>
          </w:p>
        </w:tc>
      </w:tr>
      <w:tr w:rsidR="00A73FB9" w:rsidRPr="00862553" w:rsidTr="00C05C30">
        <w:trPr>
          <w:trHeight w:val="390"/>
        </w:trPr>
        <w:tc>
          <w:tcPr>
            <w:tcW w:w="2972" w:type="dxa"/>
            <w:vMerge/>
            <w:tcBorders>
              <w:top w:val="nil"/>
              <w:left w:val="single" w:sz="4" w:space="0" w:color="auto"/>
              <w:bottom w:val="single" w:sz="4" w:space="0" w:color="000000"/>
              <w:right w:val="single" w:sz="4" w:space="0" w:color="auto"/>
            </w:tcBorders>
            <w:vAlign w:val="center"/>
            <w:hideMark/>
          </w:tcPr>
          <w:p w:rsidR="00A73FB9" w:rsidRPr="00862553" w:rsidRDefault="00A73FB9" w:rsidP="00A73FB9">
            <w:pPr>
              <w:spacing w:after="0" w:line="240" w:lineRule="auto"/>
              <w:rPr>
                <w:rFonts w:ascii="Times New Roman" w:eastAsia="Times New Roman" w:hAnsi="Times New Roman" w:cs="Times New Roman"/>
                <w:color w:val="000000"/>
                <w:sz w:val="16"/>
                <w:szCs w:val="16"/>
                <w:lang w:val="en-US"/>
              </w:rPr>
            </w:pPr>
          </w:p>
        </w:tc>
        <w:tc>
          <w:tcPr>
            <w:tcW w:w="1580" w:type="dxa"/>
            <w:tcBorders>
              <w:top w:val="nil"/>
              <w:left w:val="nil"/>
              <w:bottom w:val="single" w:sz="4" w:space="0" w:color="auto"/>
              <w:right w:val="single" w:sz="4" w:space="0" w:color="auto"/>
            </w:tcBorders>
            <w:shd w:val="clear" w:color="000000" w:fill="FFFFFF"/>
            <w:vAlign w:val="center"/>
            <w:hideMark/>
          </w:tcPr>
          <w:p w:rsidR="00A73FB9" w:rsidRPr="00862553" w:rsidRDefault="00A73FB9" w:rsidP="00A73FB9">
            <w:pPr>
              <w:spacing w:after="0" w:line="240" w:lineRule="auto"/>
              <w:jc w:val="center"/>
              <w:rPr>
                <w:rFonts w:ascii="Times New Roman" w:eastAsia="Times New Roman" w:hAnsi="Times New Roman" w:cs="Times New Roman"/>
                <w:i/>
                <w:iCs/>
                <w:color w:val="000000"/>
                <w:sz w:val="16"/>
                <w:szCs w:val="16"/>
                <w:lang w:val="en-US"/>
              </w:rPr>
            </w:pPr>
            <w:r>
              <w:rPr>
                <w:rFonts w:ascii="Times New Roman" w:eastAsia="Times New Roman" w:hAnsi="Times New Roman" w:cs="Times New Roman"/>
                <w:i/>
                <w:iCs/>
                <w:color w:val="000000"/>
                <w:sz w:val="16"/>
                <w:szCs w:val="16"/>
                <w:lang w:val="en-US"/>
              </w:rPr>
              <w:t xml:space="preserve">Прогноза 2027 </w:t>
            </w:r>
            <w:r w:rsidRPr="00862553">
              <w:rPr>
                <w:rFonts w:ascii="Times New Roman" w:eastAsia="Times New Roman" w:hAnsi="Times New Roman" w:cs="Times New Roman"/>
                <w:i/>
                <w:iCs/>
                <w:color w:val="000000"/>
                <w:sz w:val="16"/>
                <w:szCs w:val="16"/>
                <w:lang w:val="en-US"/>
              </w:rPr>
              <w:t>г.</w:t>
            </w:r>
          </w:p>
        </w:tc>
        <w:tc>
          <w:tcPr>
            <w:tcW w:w="1420" w:type="dxa"/>
            <w:tcBorders>
              <w:top w:val="nil"/>
              <w:left w:val="single" w:sz="4" w:space="0" w:color="auto"/>
              <w:bottom w:val="single" w:sz="4" w:space="0" w:color="auto"/>
              <w:right w:val="single" w:sz="4" w:space="0" w:color="auto"/>
            </w:tcBorders>
            <w:shd w:val="clear" w:color="000000" w:fill="FFFFFF"/>
            <w:vAlign w:val="center"/>
          </w:tcPr>
          <w:p w:rsidR="00A73FB9" w:rsidRPr="00A73FB9" w:rsidRDefault="00A73FB9" w:rsidP="00A73FB9">
            <w:pPr>
              <w:spacing w:after="0" w:line="240" w:lineRule="auto"/>
              <w:jc w:val="center"/>
              <w:rPr>
                <w:rFonts w:ascii="Times New Roman" w:eastAsia="Times New Roman" w:hAnsi="Times New Roman" w:cs="Times New Roman"/>
                <w:i/>
                <w:iCs/>
                <w:color w:val="000000"/>
                <w:sz w:val="16"/>
                <w:szCs w:val="16"/>
                <w:lang w:val="en-US"/>
              </w:rPr>
            </w:pPr>
            <w:r w:rsidRPr="00A73FB9">
              <w:rPr>
                <w:rFonts w:ascii="Times New Roman" w:eastAsia="Times New Roman" w:hAnsi="Times New Roman" w:cs="Times New Roman"/>
                <w:i/>
                <w:iCs/>
                <w:color w:val="000000"/>
                <w:sz w:val="16"/>
                <w:szCs w:val="16"/>
                <w:lang w:val="en-US"/>
              </w:rPr>
              <w:t>852 301,7</w:t>
            </w:r>
          </w:p>
        </w:tc>
        <w:tc>
          <w:tcPr>
            <w:tcW w:w="1600" w:type="dxa"/>
            <w:tcBorders>
              <w:top w:val="nil"/>
              <w:left w:val="nil"/>
              <w:bottom w:val="single" w:sz="4" w:space="0" w:color="auto"/>
              <w:right w:val="single" w:sz="4" w:space="0" w:color="auto"/>
            </w:tcBorders>
            <w:shd w:val="clear" w:color="000000" w:fill="FFFFFF"/>
            <w:vAlign w:val="center"/>
          </w:tcPr>
          <w:p w:rsidR="00A73FB9" w:rsidRPr="00A73FB9" w:rsidRDefault="00A73FB9" w:rsidP="00A73FB9">
            <w:pPr>
              <w:spacing w:after="0" w:line="240" w:lineRule="auto"/>
              <w:jc w:val="center"/>
              <w:rPr>
                <w:rFonts w:ascii="Times New Roman" w:eastAsia="Times New Roman" w:hAnsi="Times New Roman" w:cs="Times New Roman"/>
                <w:i/>
                <w:iCs/>
                <w:color w:val="000000"/>
                <w:sz w:val="16"/>
                <w:szCs w:val="16"/>
                <w:lang w:val="en-US"/>
              </w:rPr>
            </w:pPr>
            <w:r w:rsidRPr="00A73FB9">
              <w:rPr>
                <w:rFonts w:ascii="Times New Roman" w:eastAsia="Times New Roman" w:hAnsi="Times New Roman" w:cs="Times New Roman"/>
                <w:i/>
                <w:iCs/>
                <w:color w:val="000000"/>
                <w:sz w:val="16"/>
                <w:szCs w:val="16"/>
                <w:lang w:val="en-US"/>
              </w:rPr>
              <w:t>7 704,0</w:t>
            </w:r>
          </w:p>
        </w:tc>
        <w:tc>
          <w:tcPr>
            <w:tcW w:w="1495" w:type="dxa"/>
            <w:tcBorders>
              <w:top w:val="nil"/>
              <w:left w:val="nil"/>
              <w:bottom w:val="single" w:sz="4" w:space="0" w:color="auto"/>
              <w:right w:val="single" w:sz="4" w:space="0" w:color="auto"/>
            </w:tcBorders>
            <w:shd w:val="clear" w:color="000000" w:fill="FFFFFF"/>
            <w:vAlign w:val="center"/>
          </w:tcPr>
          <w:p w:rsidR="00A73FB9" w:rsidRPr="00A73FB9" w:rsidRDefault="00A73FB9" w:rsidP="00A73FB9">
            <w:pPr>
              <w:spacing w:after="0" w:line="240" w:lineRule="auto"/>
              <w:jc w:val="center"/>
              <w:rPr>
                <w:rFonts w:ascii="Times New Roman" w:eastAsia="Times New Roman" w:hAnsi="Times New Roman" w:cs="Times New Roman"/>
                <w:i/>
                <w:iCs/>
                <w:color w:val="000000"/>
                <w:sz w:val="16"/>
                <w:szCs w:val="16"/>
                <w:lang w:val="en-US"/>
              </w:rPr>
            </w:pPr>
            <w:r w:rsidRPr="00A73FB9">
              <w:rPr>
                <w:rFonts w:ascii="Times New Roman" w:eastAsia="Times New Roman" w:hAnsi="Times New Roman" w:cs="Times New Roman"/>
                <w:i/>
                <w:iCs/>
                <w:color w:val="000000"/>
                <w:sz w:val="16"/>
                <w:szCs w:val="16"/>
                <w:lang w:val="en-US"/>
              </w:rPr>
              <w:t>844 597,7</w:t>
            </w:r>
          </w:p>
        </w:tc>
      </w:tr>
    </w:tbl>
    <w:p w:rsidR="00862553" w:rsidRDefault="00862553" w:rsidP="00862553">
      <w:pPr>
        <w:spacing w:after="0"/>
        <w:ind w:firstLine="567"/>
        <w:jc w:val="both"/>
        <w:rPr>
          <w:rFonts w:ascii="Times New Roman" w:eastAsia="Times New Roman" w:hAnsi="Times New Roman" w:cs="Times New Roman"/>
          <w:b/>
          <w:i/>
          <w:color w:val="FF0000"/>
          <w:lang w:eastAsia="bg-BG"/>
        </w:rPr>
      </w:pPr>
    </w:p>
    <w:p w:rsidR="00862553" w:rsidRPr="00BC41B0" w:rsidRDefault="00862553" w:rsidP="00810B4B">
      <w:pPr>
        <w:pStyle w:val="ListParagraph"/>
        <w:numPr>
          <w:ilvl w:val="0"/>
          <w:numId w:val="8"/>
        </w:numPr>
        <w:tabs>
          <w:tab w:val="left" w:pos="851"/>
        </w:tabs>
        <w:spacing w:after="0" w:line="240" w:lineRule="auto"/>
        <w:ind w:left="0" w:firstLine="567"/>
        <w:jc w:val="both"/>
        <w:rPr>
          <w:rFonts w:ascii="Times New Roman" w:eastAsia="Times New Roman" w:hAnsi="Times New Roman" w:cs="Times New Roman"/>
          <w:b/>
          <w:i/>
          <w:lang w:eastAsia="bg-BG"/>
        </w:rPr>
      </w:pPr>
      <w:r w:rsidRPr="00BC41B0">
        <w:rPr>
          <w:rFonts w:ascii="Times New Roman" w:eastAsia="Times New Roman" w:hAnsi="Times New Roman" w:cs="Times New Roman"/>
          <w:b/>
          <w:i/>
          <w:lang w:eastAsia="bg-BG"/>
        </w:rPr>
        <w:t>Програма „Развитие на регионите“ 2021-2027 г.</w:t>
      </w:r>
    </w:p>
    <w:p w:rsidR="00862553" w:rsidRPr="00BC41B0" w:rsidRDefault="00862553" w:rsidP="00810B4B">
      <w:pPr>
        <w:spacing w:after="0" w:line="240" w:lineRule="auto"/>
        <w:ind w:firstLine="567"/>
        <w:jc w:val="both"/>
        <w:rPr>
          <w:rFonts w:ascii="Times New Roman" w:eastAsia="Times New Roman" w:hAnsi="Times New Roman" w:cs="Times New Roman"/>
          <w:lang w:val="en-US" w:eastAsia="bg-BG"/>
        </w:rPr>
      </w:pPr>
      <w:r w:rsidRPr="00BC41B0">
        <w:rPr>
          <w:rFonts w:ascii="Times New Roman" w:eastAsia="Times New Roman" w:hAnsi="Times New Roman" w:cs="Times New Roman"/>
          <w:lang w:eastAsia="bg-BG"/>
        </w:rPr>
        <w:t>Предвижда се ПРР 2021-2027 г. да бъде изцяло насочена към цел на политиката 5 съгласно Регламент 2021/1060 с общите разпоредби за фондовете</w:t>
      </w:r>
      <w:r w:rsidRPr="00BC41B0">
        <w:rPr>
          <w:rFonts w:ascii="Times New Roman" w:eastAsia="Times New Roman" w:hAnsi="Times New Roman" w:cs="Times New Roman"/>
          <w:lang w:val="en-US" w:eastAsia="bg-BG"/>
        </w:rPr>
        <w:t xml:space="preserve"> – </w:t>
      </w:r>
      <w:r w:rsidRPr="00BC41B0">
        <w:rPr>
          <w:rFonts w:ascii="Times New Roman" w:eastAsia="Times New Roman" w:hAnsi="Times New Roman" w:cs="Times New Roman"/>
          <w:lang w:eastAsia="bg-BG"/>
        </w:rPr>
        <w:t xml:space="preserve">„Европа по-близо до гражданите </w:t>
      </w:r>
      <w:r w:rsidRPr="00BC41B0">
        <w:rPr>
          <w:rFonts w:ascii="Times New Roman" w:eastAsia="Times New Roman" w:hAnsi="Times New Roman" w:cs="Times New Roman"/>
          <w:lang w:val="ru-RU" w:eastAsia="bg-BG"/>
        </w:rPr>
        <w:t>чрез насърчаване на устойчивото и интегрирано развитие на градските, селските и крайбрежните райони и на местните инициативи</w:t>
      </w:r>
      <w:r w:rsidRPr="00BC41B0">
        <w:rPr>
          <w:rFonts w:ascii="Times New Roman" w:eastAsia="Times New Roman" w:hAnsi="Times New Roman" w:cs="Times New Roman"/>
          <w:lang w:val="en-US" w:eastAsia="bg-BG"/>
        </w:rPr>
        <w:t>”</w:t>
      </w:r>
      <w:r w:rsidRPr="00BC41B0">
        <w:rPr>
          <w:rFonts w:ascii="Times New Roman" w:eastAsia="Times New Roman" w:hAnsi="Times New Roman" w:cs="Times New Roman"/>
          <w:lang w:eastAsia="bg-BG"/>
        </w:rPr>
        <w:t xml:space="preserve">, а целите на оперативната програма да бъдат адресирани чрез прилагането на интегриран териториален подход: средствата по програмата ще се отпускат за финансиране на пакети с интегрирани проекти в изпълнение на приоритетите на интегрирани териториални стратегии, като в подбора на проектите ще участват съответните териториални органи. В допълнение, в рамките на ПРР 2021-2027 г. ще бъдат изпълнявани проекти от териториалните планове за справедлив преход, със средства от Фонда за справедлив преход. По програмата се предоставят следните </w:t>
      </w:r>
      <w:r w:rsidRPr="00BC41B0">
        <w:rPr>
          <w:rFonts w:ascii="Times New Roman" w:eastAsia="Times New Roman" w:hAnsi="Times New Roman" w:cs="Times New Roman"/>
          <w:bCs/>
          <w:lang w:eastAsia="bg-BG"/>
        </w:rPr>
        <w:t>продукти/услуги:</w:t>
      </w:r>
    </w:p>
    <w:p w:rsidR="00862553" w:rsidRPr="00BC41B0" w:rsidRDefault="00862553" w:rsidP="00810B4B">
      <w:pPr>
        <w:numPr>
          <w:ilvl w:val="0"/>
          <w:numId w:val="5"/>
        </w:numPr>
        <w:spacing w:after="0" w:line="240" w:lineRule="auto"/>
        <w:ind w:left="0"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Продукт/услуга: Насърчаване на регионалния туризъм чрез опазване, популяризиране и развитие на културното и природно наследство;</w:t>
      </w:r>
    </w:p>
    <w:p w:rsidR="00862553" w:rsidRPr="00BC41B0" w:rsidRDefault="00862553" w:rsidP="00810B4B">
      <w:pPr>
        <w:numPr>
          <w:ilvl w:val="0"/>
          <w:numId w:val="5"/>
        </w:numPr>
        <w:spacing w:after="0" w:line="240" w:lineRule="auto"/>
        <w:ind w:left="0"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Продукт/услуга: Подобряване на социалната, образователната, културната, здравната и спортната инфраструктура;</w:t>
      </w:r>
    </w:p>
    <w:p w:rsidR="00862553" w:rsidRPr="00BC41B0" w:rsidRDefault="00862553" w:rsidP="00810B4B">
      <w:pPr>
        <w:numPr>
          <w:ilvl w:val="0"/>
          <w:numId w:val="5"/>
        </w:numPr>
        <w:spacing w:after="0" w:line="240" w:lineRule="auto"/>
        <w:ind w:left="0"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Продукт/услуга: Повишаване на енергийната ефективност, внедряване на мерки за устойчива градска мобилност и осигуряване на качествена и безопасна околна среда;</w:t>
      </w:r>
    </w:p>
    <w:p w:rsidR="00862553" w:rsidRPr="00BC41B0" w:rsidRDefault="00862553" w:rsidP="00810B4B">
      <w:pPr>
        <w:numPr>
          <w:ilvl w:val="0"/>
          <w:numId w:val="5"/>
        </w:numPr>
        <w:spacing w:after="0" w:line="240" w:lineRule="auto"/>
        <w:ind w:left="0"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 xml:space="preserve">Продукт/услуга: Насърчаване на икономическата активност и развитие на икономически дейности чрез инвестиции в инфраструктура за бизнес и предприемачество; </w:t>
      </w:r>
    </w:p>
    <w:p w:rsidR="00862553" w:rsidRPr="00BC41B0" w:rsidRDefault="00862553" w:rsidP="00810B4B">
      <w:pPr>
        <w:numPr>
          <w:ilvl w:val="0"/>
          <w:numId w:val="5"/>
        </w:numPr>
        <w:spacing w:after="0" w:line="240" w:lineRule="auto"/>
        <w:ind w:left="0"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 xml:space="preserve">Продукт/услуга: Подобряване на свързаността и функционалните връзки между териториите чрез инвестиции в пътна инфраструктура и безопасност на движението. </w:t>
      </w:r>
    </w:p>
    <w:p w:rsidR="00862553" w:rsidRPr="00BC41B0" w:rsidRDefault="00862553" w:rsidP="00810B4B">
      <w:pPr>
        <w:spacing w:after="0" w:line="240" w:lineRule="auto"/>
        <w:ind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 xml:space="preserve">В допълнение, предвид факта, че предвиждания за изпълнение интегриран териториален подход е нова инициатива и е необходимо изграждане на капацитет за прилагането му, както по отношение на териториалните органи, които ще участват в подбора на проектите, така и на бенефициентите по програмата, се предвижда изпълнението на пътна карта за подобряване на </w:t>
      </w:r>
      <w:r w:rsidRPr="00BC41B0">
        <w:rPr>
          <w:rFonts w:ascii="Times New Roman" w:eastAsia="Times New Roman" w:hAnsi="Times New Roman" w:cs="Times New Roman"/>
          <w:lang w:eastAsia="bg-BG"/>
        </w:rPr>
        <w:lastRenderedPageBreak/>
        <w:t>капацитета на УО, териториалните органи (10 градски общини и 6 регионални съвети за развитие), на бенефициентите и партньорите по програмата.</w:t>
      </w:r>
    </w:p>
    <w:p w:rsidR="00862553" w:rsidRPr="00BC41B0" w:rsidRDefault="00862553" w:rsidP="00810B4B">
      <w:pPr>
        <w:pStyle w:val="ListParagraph"/>
        <w:numPr>
          <w:ilvl w:val="0"/>
          <w:numId w:val="8"/>
        </w:numPr>
        <w:tabs>
          <w:tab w:val="left" w:pos="851"/>
        </w:tabs>
        <w:spacing w:after="0" w:line="240" w:lineRule="auto"/>
        <w:ind w:left="0" w:firstLine="567"/>
        <w:jc w:val="both"/>
        <w:rPr>
          <w:rFonts w:ascii="Times New Roman" w:hAnsi="Times New Roman" w:cs="Times New Roman"/>
        </w:rPr>
      </w:pPr>
      <w:r w:rsidRPr="00BC41B0">
        <w:rPr>
          <w:rFonts w:ascii="Times New Roman" w:hAnsi="Times New Roman" w:cs="Times New Roman"/>
          <w:b/>
          <w:i/>
        </w:rPr>
        <w:t>Национална програма за енергийна ефективност на многофамилни жилищни сгради</w:t>
      </w:r>
      <w:r w:rsidRPr="00BC41B0">
        <w:rPr>
          <w:rFonts w:ascii="Times New Roman" w:hAnsi="Times New Roman" w:cs="Times New Roman"/>
          <w:i/>
        </w:rPr>
        <w:t xml:space="preserve"> (</w:t>
      </w:r>
      <w:r w:rsidRPr="00BC41B0">
        <w:rPr>
          <w:rFonts w:ascii="Times New Roman" w:hAnsi="Times New Roman" w:cs="Times New Roman"/>
        </w:rPr>
        <w:t>Приета с</w:t>
      </w:r>
      <w:r w:rsidRPr="00BC41B0">
        <w:rPr>
          <w:rFonts w:ascii="Times New Roman" w:hAnsi="Times New Roman" w:cs="Times New Roman"/>
          <w:i/>
        </w:rPr>
        <w:t xml:space="preserve"> </w:t>
      </w:r>
      <w:r w:rsidRPr="00BC41B0">
        <w:rPr>
          <w:rFonts w:ascii="Times New Roman" w:hAnsi="Times New Roman" w:cs="Times New Roman"/>
        </w:rPr>
        <w:t>ПМС № 18/2015 г.). Програмата се финансира със средства от държавния бюджет на Р България и представлява 100% безвъзмездна финансова помощ за собствениците в жилищните сгради за изпълнение на мерки за подобряване на енергийната ефективност на сградите. След изпълнение на енергоспестяващи мерки сградите постигат клас „С“ на ЕЕ. Програмата е в заключителен етап на изпълнение;</w:t>
      </w:r>
    </w:p>
    <w:p w:rsidR="00862553" w:rsidRPr="00BC41B0" w:rsidRDefault="00862553" w:rsidP="00810B4B">
      <w:pPr>
        <w:pStyle w:val="ListParagraph"/>
        <w:numPr>
          <w:ilvl w:val="0"/>
          <w:numId w:val="8"/>
        </w:numPr>
        <w:tabs>
          <w:tab w:val="left" w:pos="851"/>
        </w:tabs>
        <w:spacing w:after="0" w:line="240" w:lineRule="auto"/>
        <w:ind w:left="0" w:firstLine="567"/>
        <w:jc w:val="both"/>
        <w:rPr>
          <w:rFonts w:ascii="Times New Roman" w:hAnsi="Times New Roman" w:cs="Times New Roman"/>
        </w:rPr>
      </w:pPr>
      <w:r w:rsidRPr="00BC41B0">
        <w:rPr>
          <w:rFonts w:ascii="Times New Roman" w:hAnsi="Times New Roman" w:cs="Times New Roman"/>
          <w:b/>
          <w:i/>
        </w:rPr>
        <w:t xml:space="preserve">Подмярка „Подкрепа за устойчиво енергийно обновяване на жилищния сграден фонд“ </w:t>
      </w:r>
      <w:r w:rsidRPr="00BC41B0">
        <w:rPr>
          <w:rFonts w:ascii="Times New Roman" w:hAnsi="Times New Roman" w:cs="Times New Roman"/>
        </w:rPr>
        <w:t xml:space="preserve">Компонент 4: „Нисковъглеродна икономика“ финансирана по НПВУ в рамките на Структурата за наблюдение и докладване. Изпълнението на процедурата стартира 2023 г. и се предвижда изпълнение в два етапа: Етап </w:t>
      </w:r>
      <w:r w:rsidRPr="00BC41B0">
        <w:rPr>
          <w:rFonts w:ascii="Times New Roman" w:hAnsi="Times New Roman" w:cs="Times New Roman"/>
          <w:lang w:val="en-US"/>
        </w:rPr>
        <w:t>I</w:t>
      </w:r>
      <w:r w:rsidRPr="00BC41B0">
        <w:rPr>
          <w:rFonts w:ascii="Times New Roman" w:hAnsi="Times New Roman" w:cs="Times New Roman"/>
        </w:rPr>
        <w:t xml:space="preserve"> – предоставяне на 100% безвъзмездно финансиране със средства от ЕС и държавния бюджет на Р България за изпълнение на енергоспестяващи мерки; Етап </w:t>
      </w:r>
      <w:r w:rsidRPr="00BC41B0">
        <w:rPr>
          <w:rFonts w:ascii="Times New Roman" w:hAnsi="Times New Roman" w:cs="Times New Roman"/>
          <w:lang w:val="en-US"/>
        </w:rPr>
        <w:t>II</w:t>
      </w:r>
      <w:r w:rsidRPr="00BC41B0">
        <w:rPr>
          <w:rFonts w:ascii="Times New Roman" w:hAnsi="Times New Roman" w:cs="Times New Roman"/>
        </w:rPr>
        <w:t xml:space="preserve"> – предоставяне на 80% безвъзмездно финансиране, при осигуряване на самофинансиране от собствениците в жилищната сграда на 20% собствен принос в общата стойност на допустимите разходи за обновяване на сградите. След изпълнение на енергоспестяващи мерки сградите постигат клас „В“ на ЕЕ. Етапът на изпълнение на процедурата е сключване на договори за предоставяне на БФП.</w:t>
      </w:r>
    </w:p>
    <w:p w:rsidR="00810B4B" w:rsidRPr="00BC41B0" w:rsidRDefault="00810B4B" w:rsidP="00810B4B">
      <w:pPr>
        <w:pStyle w:val="ListParagraph"/>
        <w:tabs>
          <w:tab w:val="left" w:pos="851"/>
        </w:tabs>
        <w:spacing w:after="0" w:line="240" w:lineRule="auto"/>
        <w:ind w:left="567"/>
        <w:jc w:val="both"/>
        <w:rPr>
          <w:rFonts w:ascii="Times New Roman" w:hAnsi="Times New Roman" w:cs="Times New Roman"/>
        </w:rPr>
      </w:pPr>
    </w:p>
    <w:p w:rsidR="00230093" w:rsidRPr="00862553" w:rsidRDefault="00230093" w:rsidP="00810B4B">
      <w:pPr>
        <w:pStyle w:val="ListParagraph"/>
        <w:numPr>
          <w:ilvl w:val="0"/>
          <w:numId w:val="3"/>
        </w:numPr>
        <w:spacing w:after="0"/>
        <w:jc w:val="both"/>
        <w:rPr>
          <w:rFonts w:ascii="Times New Roman" w:hAnsi="Times New Roman" w:cs="Times New Roman"/>
          <w:b/>
          <w:i/>
          <w:color w:val="0000CC"/>
        </w:rPr>
      </w:pPr>
      <w:r w:rsidRPr="00862553">
        <w:rPr>
          <w:rFonts w:ascii="Times New Roman" w:hAnsi="Times New Roman" w:cs="Times New Roman"/>
          <w:b/>
          <w:i/>
          <w:color w:val="0000CC"/>
        </w:rPr>
        <w:t>Ключови индикатори и целеви стойности</w:t>
      </w:r>
      <w:r w:rsidR="00091C5B" w:rsidRPr="00862553">
        <w:rPr>
          <w:rFonts w:ascii="Times New Roman" w:hAnsi="Times New Roman" w:cs="Times New Roman"/>
          <w:b/>
          <w:i/>
          <w:color w:val="0000CC"/>
        </w:rPr>
        <w:t xml:space="preserve"> </w:t>
      </w:r>
    </w:p>
    <w:p w:rsidR="00810B4B" w:rsidRPr="00862553" w:rsidRDefault="009A1627" w:rsidP="00810B4B">
      <w:pPr>
        <w:spacing w:after="0"/>
        <w:rPr>
          <w:rFonts w:ascii="Times New Roman" w:hAnsi="Times New Roman" w:cs="Times New Roman"/>
          <w:b/>
          <w:bCs/>
          <w:sz w:val="20"/>
          <w:szCs w:val="20"/>
        </w:rPr>
      </w:pPr>
      <w:r w:rsidRPr="00862553">
        <w:rPr>
          <w:rFonts w:ascii="Times New Roman" w:hAnsi="Times New Roman" w:cs="Times New Roman"/>
          <w:b/>
          <w:bCs/>
          <w:sz w:val="20"/>
          <w:szCs w:val="20"/>
        </w:rPr>
        <w:t>КЛЮЧОВИ ИНДИКАТОРИ ЗА ИЗПЪЛНЕНИЕ И ЦЕЛЕВИ СТОЙНОСТИ</w:t>
      </w:r>
    </w:p>
    <w:tbl>
      <w:tblPr>
        <w:tblStyle w:val="TableGrid"/>
        <w:tblW w:w="93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9"/>
        <w:gridCol w:w="1141"/>
        <w:gridCol w:w="1374"/>
        <w:gridCol w:w="1345"/>
        <w:gridCol w:w="1254"/>
      </w:tblGrid>
      <w:tr w:rsidR="00F32A79" w:rsidRPr="006817BE" w:rsidTr="00424B2C">
        <w:trPr>
          <w:trHeight w:val="274"/>
        </w:trPr>
        <w:tc>
          <w:tcPr>
            <w:tcW w:w="4229" w:type="dxa"/>
          </w:tcPr>
          <w:p w:rsidR="00F32A79" w:rsidRPr="006817BE" w:rsidRDefault="00F32A79" w:rsidP="00F32A79">
            <w:pPr>
              <w:jc w:val="center"/>
              <w:rPr>
                <w:rFonts w:ascii="Times New Roman" w:hAnsi="Times New Roman" w:cs="Times New Roman"/>
                <w:i/>
                <w:iCs/>
                <w:sz w:val="16"/>
                <w:szCs w:val="16"/>
              </w:rPr>
            </w:pPr>
            <w:r w:rsidRPr="006817BE">
              <w:rPr>
                <w:rFonts w:ascii="Times New Roman" w:hAnsi="Times New Roman" w:cs="Times New Roman"/>
                <w:i/>
                <w:iCs/>
                <w:sz w:val="16"/>
                <w:szCs w:val="16"/>
              </w:rPr>
              <w:t>Област на политика:</w:t>
            </w:r>
          </w:p>
          <w:p w:rsidR="00F32A79" w:rsidRPr="006817BE" w:rsidRDefault="00810B4B" w:rsidP="00F32A79">
            <w:pPr>
              <w:jc w:val="center"/>
              <w:rPr>
                <w:rFonts w:ascii="Times New Roman" w:hAnsi="Times New Roman" w:cs="Times New Roman"/>
                <w:b/>
                <w:bCs/>
                <w:sz w:val="16"/>
                <w:szCs w:val="16"/>
              </w:rPr>
            </w:pPr>
            <w:r w:rsidRPr="00862553">
              <w:rPr>
                <w:rFonts w:ascii="Times New Roman" w:eastAsia="Times New Roman" w:hAnsi="Times New Roman" w:cs="Times New Roman"/>
                <w:color w:val="000000"/>
                <w:sz w:val="16"/>
                <w:szCs w:val="16"/>
                <w:lang w:val="en-US"/>
              </w:rPr>
              <w:t>Политика за интегрирано развитие на регионите за постигане на растеж и подобряване качеството на жизнената среда</w:t>
            </w:r>
          </w:p>
        </w:tc>
        <w:tc>
          <w:tcPr>
            <w:tcW w:w="1141" w:type="dxa"/>
            <w:vMerge w:val="restart"/>
            <w:shd w:val="clear" w:color="auto" w:fill="F2F2F2" w:themeFill="background1" w:themeFillShade="F2"/>
          </w:tcPr>
          <w:p w:rsidR="00F32A79" w:rsidRPr="006817BE" w:rsidRDefault="00F32A79" w:rsidP="00F32A79">
            <w:pPr>
              <w:spacing w:before="240"/>
              <w:jc w:val="center"/>
              <w:rPr>
                <w:rFonts w:ascii="Times New Roman" w:hAnsi="Times New Roman" w:cs="Times New Roman"/>
                <w:b/>
                <w:bCs/>
                <w:sz w:val="16"/>
                <w:szCs w:val="16"/>
              </w:rPr>
            </w:pPr>
            <w:r w:rsidRPr="006817BE">
              <w:rPr>
                <w:rFonts w:ascii="Times New Roman" w:hAnsi="Times New Roman" w:cs="Times New Roman"/>
                <w:b/>
                <w:bCs/>
                <w:sz w:val="16"/>
                <w:szCs w:val="16"/>
              </w:rPr>
              <w:t>Мерна единица</w:t>
            </w:r>
          </w:p>
        </w:tc>
        <w:tc>
          <w:tcPr>
            <w:tcW w:w="3973" w:type="dxa"/>
            <w:gridSpan w:val="3"/>
            <w:tcBorders>
              <w:top w:val="single" w:sz="4" w:space="0" w:color="auto"/>
              <w:bottom w:val="single" w:sz="4" w:space="0" w:color="auto"/>
            </w:tcBorders>
          </w:tcPr>
          <w:p w:rsidR="00F32A79" w:rsidRPr="006817BE" w:rsidRDefault="00F32A79" w:rsidP="00F32A79">
            <w:pPr>
              <w:spacing w:before="120"/>
              <w:jc w:val="center"/>
              <w:rPr>
                <w:rFonts w:ascii="Times New Roman" w:hAnsi="Times New Roman" w:cs="Times New Roman"/>
                <w:b/>
                <w:bCs/>
                <w:sz w:val="16"/>
                <w:szCs w:val="16"/>
              </w:rPr>
            </w:pPr>
            <w:r w:rsidRPr="006817BE">
              <w:rPr>
                <w:rFonts w:ascii="Times New Roman" w:hAnsi="Times New Roman" w:cs="Times New Roman"/>
                <w:b/>
                <w:bCs/>
                <w:sz w:val="16"/>
                <w:szCs w:val="16"/>
              </w:rPr>
              <w:t>Целева стойност</w:t>
            </w:r>
          </w:p>
        </w:tc>
      </w:tr>
      <w:tr w:rsidR="00F32A79" w:rsidRPr="006817BE" w:rsidTr="00424B2C">
        <w:trPr>
          <w:trHeight w:val="70"/>
        </w:trPr>
        <w:tc>
          <w:tcPr>
            <w:tcW w:w="4229" w:type="dxa"/>
            <w:tcBorders>
              <w:bottom w:val="single" w:sz="4" w:space="0" w:color="auto"/>
            </w:tcBorders>
          </w:tcPr>
          <w:p w:rsidR="00F32A79" w:rsidRPr="006817BE" w:rsidRDefault="00F32A79" w:rsidP="00F32A79">
            <w:pPr>
              <w:spacing w:before="120"/>
              <w:jc w:val="center"/>
              <w:rPr>
                <w:rFonts w:ascii="Times New Roman" w:hAnsi="Times New Roman" w:cs="Times New Roman"/>
                <w:b/>
                <w:bCs/>
                <w:sz w:val="16"/>
                <w:szCs w:val="16"/>
              </w:rPr>
            </w:pPr>
            <w:r w:rsidRPr="006817BE">
              <w:rPr>
                <w:rFonts w:ascii="Times New Roman" w:hAnsi="Times New Roman" w:cs="Times New Roman"/>
                <w:b/>
                <w:bCs/>
                <w:sz w:val="16"/>
                <w:szCs w:val="16"/>
              </w:rPr>
              <w:t>Наименование на индикатора</w:t>
            </w:r>
          </w:p>
        </w:tc>
        <w:tc>
          <w:tcPr>
            <w:tcW w:w="1141" w:type="dxa"/>
            <w:vMerge/>
            <w:tcBorders>
              <w:bottom w:val="single" w:sz="4" w:space="0" w:color="auto"/>
            </w:tcBorders>
            <w:shd w:val="clear" w:color="auto" w:fill="F2F2F2" w:themeFill="background1" w:themeFillShade="F2"/>
          </w:tcPr>
          <w:p w:rsidR="00F32A79" w:rsidRPr="006817BE" w:rsidRDefault="00F32A79" w:rsidP="00F32A79">
            <w:pPr>
              <w:jc w:val="center"/>
              <w:rPr>
                <w:rFonts w:ascii="Times New Roman" w:hAnsi="Times New Roman" w:cs="Times New Roman"/>
                <w:b/>
                <w:bCs/>
                <w:sz w:val="16"/>
                <w:szCs w:val="16"/>
              </w:rPr>
            </w:pPr>
          </w:p>
        </w:tc>
        <w:tc>
          <w:tcPr>
            <w:tcW w:w="1374" w:type="dxa"/>
            <w:tcBorders>
              <w:top w:val="single" w:sz="4" w:space="0" w:color="auto"/>
              <w:bottom w:val="single" w:sz="4" w:space="0" w:color="auto"/>
            </w:tcBorders>
          </w:tcPr>
          <w:p w:rsidR="00F32A79" w:rsidRPr="006817BE" w:rsidRDefault="004C69C4" w:rsidP="00F32A79">
            <w:pPr>
              <w:jc w:val="center"/>
              <w:rPr>
                <w:rFonts w:ascii="Times New Roman" w:hAnsi="Times New Roman" w:cs="Times New Roman"/>
                <w:b/>
                <w:bCs/>
                <w:i/>
                <w:iCs/>
                <w:sz w:val="16"/>
                <w:szCs w:val="16"/>
              </w:rPr>
            </w:pPr>
            <w:r w:rsidRPr="006817BE">
              <w:rPr>
                <w:rFonts w:ascii="Times New Roman" w:hAnsi="Times New Roman" w:cs="Times New Roman"/>
                <w:b/>
                <w:bCs/>
                <w:i/>
                <w:iCs/>
                <w:sz w:val="16"/>
                <w:szCs w:val="16"/>
              </w:rPr>
              <w:t>Прогноза</w:t>
            </w:r>
          </w:p>
          <w:p w:rsidR="00F32A79" w:rsidRPr="006817BE" w:rsidRDefault="00335542" w:rsidP="008B72CE">
            <w:pPr>
              <w:jc w:val="center"/>
              <w:rPr>
                <w:rFonts w:ascii="Times New Roman" w:hAnsi="Times New Roman" w:cs="Times New Roman"/>
                <w:b/>
                <w:bCs/>
                <w:sz w:val="16"/>
                <w:szCs w:val="16"/>
              </w:rPr>
            </w:pPr>
            <w:r w:rsidRPr="006817BE">
              <w:rPr>
                <w:rFonts w:ascii="Times New Roman" w:hAnsi="Times New Roman" w:cs="Times New Roman"/>
                <w:b/>
                <w:bCs/>
                <w:i/>
                <w:iCs/>
                <w:sz w:val="16"/>
                <w:szCs w:val="16"/>
              </w:rPr>
              <w:t>20</w:t>
            </w:r>
            <w:r w:rsidRPr="006817BE">
              <w:rPr>
                <w:rFonts w:ascii="Times New Roman" w:hAnsi="Times New Roman" w:cs="Times New Roman"/>
                <w:b/>
                <w:bCs/>
                <w:i/>
                <w:iCs/>
                <w:sz w:val="16"/>
                <w:szCs w:val="16"/>
                <w:lang w:val="en-US"/>
              </w:rPr>
              <w:t>2</w:t>
            </w:r>
            <w:r w:rsidR="008B72CE" w:rsidRPr="006817BE">
              <w:rPr>
                <w:rFonts w:ascii="Times New Roman" w:hAnsi="Times New Roman" w:cs="Times New Roman"/>
                <w:b/>
                <w:bCs/>
                <w:i/>
                <w:iCs/>
                <w:sz w:val="16"/>
                <w:szCs w:val="16"/>
              </w:rPr>
              <w:t>5</w:t>
            </w:r>
            <w:r w:rsidRPr="006817BE">
              <w:rPr>
                <w:rFonts w:ascii="Times New Roman" w:hAnsi="Times New Roman" w:cs="Times New Roman"/>
                <w:b/>
                <w:bCs/>
                <w:i/>
                <w:iCs/>
                <w:sz w:val="16"/>
                <w:szCs w:val="16"/>
              </w:rPr>
              <w:t xml:space="preserve"> </w:t>
            </w:r>
            <w:r w:rsidR="00F32A79" w:rsidRPr="006817BE">
              <w:rPr>
                <w:rFonts w:ascii="Times New Roman" w:hAnsi="Times New Roman" w:cs="Times New Roman"/>
                <w:b/>
                <w:bCs/>
                <w:i/>
                <w:iCs/>
                <w:sz w:val="16"/>
                <w:szCs w:val="16"/>
              </w:rPr>
              <w:t>г.</w:t>
            </w:r>
          </w:p>
        </w:tc>
        <w:tc>
          <w:tcPr>
            <w:tcW w:w="1345" w:type="dxa"/>
            <w:tcBorders>
              <w:top w:val="single" w:sz="4" w:space="0" w:color="auto"/>
              <w:bottom w:val="single" w:sz="4" w:space="0" w:color="auto"/>
            </w:tcBorders>
          </w:tcPr>
          <w:p w:rsidR="00F32A79" w:rsidRPr="006817BE" w:rsidRDefault="00F32A79" w:rsidP="00F32A79">
            <w:pPr>
              <w:jc w:val="center"/>
              <w:rPr>
                <w:rFonts w:ascii="Times New Roman" w:hAnsi="Times New Roman" w:cs="Times New Roman"/>
                <w:b/>
                <w:bCs/>
                <w:i/>
                <w:iCs/>
                <w:sz w:val="16"/>
                <w:szCs w:val="16"/>
              </w:rPr>
            </w:pPr>
            <w:r w:rsidRPr="006817BE">
              <w:rPr>
                <w:rFonts w:ascii="Times New Roman" w:hAnsi="Times New Roman" w:cs="Times New Roman"/>
                <w:b/>
                <w:bCs/>
                <w:i/>
                <w:iCs/>
                <w:sz w:val="16"/>
                <w:szCs w:val="16"/>
              </w:rPr>
              <w:t>Прогноза</w:t>
            </w:r>
          </w:p>
          <w:p w:rsidR="00F32A79" w:rsidRPr="006817BE" w:rsidRDefault="00335542" w:rsidP="008B72CE">
            <w:pPr>
              <w:jc w:val="center"/>
              <w:rPr>
                <w:rFonts w:ascii="Times New Roman" w:hAnsi="Times New Roman" w:cs="Times New Roman"/>
                <w:b/>
                <w:bCs/>
                <w:sz w:val="16"/>
                <w:szCs w:val="16"/>
              </w:rPr>
            </w:pPr>
            <w:r w:rsidRPr="006817BE">
              <w:rPr>
                <w:rFonts w:ascii="Times New Roman" w:hAnsi="Times New Roman" w:cs="Times New Roman"/>
                <w:b/>
                <w:bCs/>
                <w:i/>
                <w:iCs/>
                <w:sz w:val="16"/>
                <w:szCs w:val="16"/>
              </w:rPr>
              <w:t>20</w:t>
            </w:r>
            <w:r w:rsidRPr="006817BE">
              <w:rPr>
                <w:rFonts w:ascii="Times New Roman" w:hAnsi="Times New Roman" w:cs="Times New Roman"/>
                <w:b/>
                <w:bCs/>
                <w:i/>
                <w:iCs/>
                <w:sz w:val="16"/>
                <w:szCs w:val="16"/>
                <w:lang w:val="en-US"/>
              </w:rPr>
              <w:t>2</w:t>
            </w:r>
            <w:r w:rsidR="008B72CE" w:rsidRPr="006817BE">
              <w:rPr>
                <w:rFonts w:ascii="Times New Roman" w:hAnsi="Times New Roman" w:cs="Times New Roman"/>
                <w:b/>
                <w:bCs/>
                <w:i/>
                <w:iCs/>
                <w:sz w:val="16"/>
                <w:szCs w:val="16"/>
              </w:rPr>
              <w:t>6</w:t>
            </w:r>
            <w:r w:rsidRPr="006817BE">
              <w:rPr>
                <w:rFonts w:ascii="Times New Roman" w:hAnsi="Times New Roman" w:cs="Times New Roman"/>
                <w:b/>
                <w:bCs/>
                <w:i/>
                <w:iCs/>
                <w:sz w:val="16"/>
                <w:szCs w:val="16"/>
              </w:rPr>
              <w:t xml:space="preserve"> </w:t>
            </w:r>
            <w:r w:rsidR="00F32A79" w:rsidRPr="006817BE">
              <w:rPr>
                <w:rFonts w:ascii="Times New Roman" w:hAnsi="Times New Roman" w:cs="Times New Roman"/>
                <w:b/>
                <w:bCs/>
                <w:i/>
                <w:iCs/>
                <w:sz w:val="16"/>
                <w:szCs w:val="16"/>
              </w:rPr>
              <w:t>г.</w:t>
            </w:r>
          </w:p>
        </w:tc>
        <w:tc>
          <w:tcPr>
            <w:tcW w:w="1254" w:type="dxa"/>
            <w:tcBorders>
              <w:top w:val="single" w:sz="4" w:space="0" w:color="auto"/>
              <w:bottom w:val="single" w:sz="4" w:space="0" w:color="auto"/>
            </w:tcBorders>
          </w:tcPr>
          <w:p w:rsidR="00F32A79" w:rsidRPr="006817BE" w:rsidRDefault="00F32A79" w:rsidP="00F32A79">
            <w:pPr>
              <w:jc w:val="center"/>
              <w:rPr>
                <w:rFonts w:ascii="Times New Roman" w:hAnsi="Times New Roman" w:cs="Times New Roman"/>
                <w:b/>
                <w:bCs/>
                <w:i/>
                <w:iCs/>
                <w:sz w:val="16"/>
                <w:szCs w:val="16"/>
              </w:rPr>
            </w:pPr>
            <w:r w:rsidRPr="006817BE">
              <w:rPr>
                <w:rFonts w:ascii="Times New Roman" w:hAnsi="Times New Roman" w:cs="Times New Roman"/>
                <w:b/>
                <w:bCs/>
                <w:i/>
                <w:iCs/>
                <w:sz w:val="16"/>
                <w:szCs w:val="16"/>
              </w:rPr>
              <w:t>Прогноза</w:t>
            </w:r>
          </w:p>
          <w:p w:rsidR="00F32A79" w:rsidRPr="006817BE" w:rsidRDefault="00335542" w:rsidP="008B72CE">
            <w:pPr>
              <w:jc w:val="center"/>
              <w:rPr>
                <w:rFonts w:ascii="Times New Roman" w:hAnsi="Times New Roman" w:cs="Times New Roman"/>
                <w:b/>
                <w:bCs/>
                <w:sz w:val="16"/>
                <w:szCs w:val="16"/>
              </w:rPr>
            </w:pPr>
            <w:r w:rsidRPr="006817BE">
              <w:rPr>
                <w:rFonts w:ascii="Times New Roman" w:hAnsi="Times New Roman" w:cs="Times New Roman"/>
                <w:b/>
                <w:bCs/>
                <w:i/>
                <w:iCs/>
                <w:sz w:val="16"/>
                <w:szCs w:val="16"/>
              </w:rPr>
              <w:t>20</w:t>
            </w:r>
            <w:r w:rsidRPr="006817BE">
              <w:rPr>
                <w:rFonts w:ascii="Times New Roman" w:hAnsi="Times New Roman" w:cs="Times New Roman"/>
                <w:b/>
                <w:bCs/>
                <w:i/>
                <w:iCs/>
                <w:sz w:val="16"/>
                <w:szCs w:val="16"/>
                <w:lang w:val="en-US"/>
              </w:rPr>
              <w:t>2</w:t>
            </w:r>
            <w:r w:rsidR="008B72CE" w:rsidRPr="006817BE">
              <w:rPr>
                <w:rFonts w:ascii="Times New Roman" w:hAnsi="Times New Roman" w:cs="Times New Roman"/>
                <w:b/>
                <w:bCs/>
                <w:i/>
                <w:iCs/>
                <w:sz w:val="16"/>
                <w:szCs w:val="16"/>
              </w:rPr>
              <w:t>7</w:t>
            </w:r>
            <w:r w:rsidRPr="006817BE">
              <w:rPr>
                <w:rFonts w:ascii="Times New Roman" w:hAnsi="Times New Roman" w:cs="Times New Roman"/>
                <w:b/>
                <w:bCs/>
                <w:i/>
                <w:iCs/>
                <w:sz w:val="16"/>
                <w:szCs w:val="16"/>
              </w:rPr>
              <w:t xml:space="preserve"> </w:t>
            </w:r>
            <w:r w:rsidR="00F32A79" w:rsidRPr="006817BE">
              <w:rPr>
                <w:rFonts w:ascii="Times New Roman" w:hAnsi="Times New Roman" w:cs="Times New Roman"/>
                <w:b/>
                <w:bCs/>
                <w:i/>
                <w:iCs/>
                <w:sz w:val="16"/>
                <w:szCs w:val="16"/>
              </w:rPr>
              <w:t>г.</w:t>
            </w:r>
          </w:p>
        </w:tc>
      </w:tr>
      <w:tr w:rsidR="00E50790" w:rsidRPr="006817BE" w:rsidTr="009E391C">
        <w:trPr>
          <w:trHeight w:val="196"/>
        </w:trPr>
        <w:tc>
          <w:tcPr>
            <w:tcW w:w="4229" w:type="dxa"/>
            <w:tcBorders>
              <w:top w:val="single" w:sz="4" w:space="0" w:color="auto"/>
              <w:bottom w:val="nil"/>
            </w:tcBorders>
          </w:tcPr>
          <w:p w:rsidR="00E50790" w:rsidRPr="00BC41B0" w:rsidRDefault="00F32A79" w:rsidP="006817BE">
            <w:pPr>
              <w:jc w:val="both"/>
              <w:rPr>
                <w:rFonts w:ascii="Times New Roman" w:eastAsia="Times New Roman" w:hAnsi="Times New Roman" w:cs="Times New Roman"/>
                <w:sz w:val="16"/>
                <w:szCs w:val="16"/>
                <w:lang w:eastAsia="bg-BG"/>
              </w:rPr>
            </w:pPr>
            <w:r w:rsidRPr="00BC41B0">
              <w:rPr>
                <w:rFonts w:ascii="Times New Roman" w:hAnsi="Times New Roman" w:cs="Times New Roman"/>
                <w:sz w:val="16"/>
                <w:szCs w:val="16"/>
              </w:rPr>
              <w:t>1.</w:t>
            </w:r>
            <w:r w:rsidR="00983C19" w:rsidRPr="00BC41B0">
              <w:rPr>
                <w:rFonts w:ascii="Times New Roman" w:eastAsia="Times New Roman" w:hAnsi="Times New Roman" w:cs="Times New Roman"/>
                <w:sz w:val="16"/>
                <w:szCs w:val="16"/>
                <w:lang w:eastAsia="bg-BG"/>
              </w:rPr>
              <w:t xml:space="preserve"> Изпълнение на Пътна карта за реализиране на регионалната политика с цел създаване на условия за балансирано териториално развитие с изпълнение до 2025 г. при прилагане на разпоредбите на Закона за регионалното развитие </w:t>
            </w:r>
          </w:p>
        </w:tc>
        <w:tc>
          <w:tcPr>
            <w:tcW w:w="1141" w:type="dxa"/>
            <w:tcBorders>
              <w:top w:val="single" w:sz="4" w:space="0" w:color="auto"/>
              <w:bottom w:val="nil"/>
            </w:tcBorders>
            <w:shd w:val="clear" w:color="auto" w:fill="F2F2F2" w:themeFill="background1" w:themeFillShade="F2"/>
            <w:vAlign w:val="center"/>
          </w:tcPr>
          <w:p w:rsidR="00983C19" w:rsidRPr="00BC41B0" w:rsidRDefault="00983C19" w:rsidP="00983C19">
            <w:pPr>
              <w:jc w:val="center"/>
              <w:rPr>
                <w:rFonts w:ascii="Times New Roman" w:hAnsi="Times New Roman" w:cs="Times New Roman"/>
                <w:bCs/>
                <w:sz w:val="16"/>
                <w:szCs w:val="16"/>
              </w:rPr>
            </w:pPr>
          </w:p>
          <w:p w:rsidR="00E50790" w:rsidRPr="00BC41B0" w:rsidRDefault="00983C19" w:rsidP="00983C19">
            <w:pPr>
              <w:jc w:val="center"/>
              <w:rPr>
                <w:rFonts w:ascii="Times New Roman" w:hAnsi="Times New Roman" w:cs="Times New Roman"/>
                <w:sz w:val="16"/>
                <w:szCs w:val="16"/>
              </w:rPr>
            </w:pPr>
            <w:r w:rsidRPr="00BC41B0">
              <w:rPr>
                <w:rFonts w:ascii="Times New Roman" w:eastAsia="Times New Roman" w:hAnsi="Times New Roman" w:cs="Times New Roman"/>
                <w:sz w:val="16"/>
                <w:szCs w:val="16"/>
                <w:lang w:eastAsia="bg-BG"/>
              </w:rPr>
              <w:t>%</w:t>
            </w:r>
          </w:p>
        </w:tc>
        <w:tc>
          <w:tcPr>
            <w:tcW w:w="1374" w:type="dxa"/>
            <w:tcBorders>
              <w:top w:val="single" w:sz="4" w:space="0" w:color="auto"/>
              <w:bottom w:val="nil"/>
            </w:tcBorders>
            <w:vAlign w:val="center"/>
          </w:tcPr>
          <w:p w:rsidR="00E50790" w:rsidRPr="00BC41B0" w:rsidRDefault="00983C19" w:rsidP="00983C19">
            <w:pPr>
              <w:jc w:val="center"/>
              <w:rPr>
                <w:rFonts w:ascii="Times New Roman" w:hAnsi="Times New Roman" w:cs="Times New Roman"/>
                <w:bCs/>
                <w:sz w:val="16"/>
                <w:szCs w:val="16"/>
              </w:rPr>
            </w:pPr>
            <w:r w:rsidRPr="00BC41B0">
              <w:rPr>
                <w:rFonts w:ascii="Times New Roman" w:hAnsi="Times New Roman" w:cs="Times New Roman"/>
                <w:bCs/>
                <w:sz w:val="16"/>
                <w:szCs w:val="16"/>
              </w:rPr>
              <w:t>60</w:t>
            </w:r>
          </w:p>
        </w:tc>
        <w:tc>
          <w:tcPr>
            <w:tcW w:w="1345" w:type="dxa"/>
            <w:tcBorders>
              <w:top w:val="single" w:sz="4" w:space="0" w:color="auto"/>
              <w:bottom w:val="nil"/>
            </w:tcBorders>
            <w:vAlign w:val="center"/>
          </w:tcPr>
          <w:p w:rsidR="00E50790" w:rsidRPr="00BC41B0" w:rsidRDefault="00983C19" w:rsidP="00983C19">
            <w:pPr>
              <w:jc w:val="center"/>
              <w:rPr>
                <w:rFonts w:ascii="Times New Roman" w:hAnsi="Times New Roman" w:cs="Times New Roman"/>
                <w:bCs/>
                <w:sz w:val="16"/>
                <w:szCs w:val="16"/>
              </w:rPr>
            </w:pPr>
            <w:r w:rsidRPr="00BC41B0">
              <w:rPr>
                <w:rFonts w:ascii="Times New Roman" w:hAnsi="Times New Roman" w:cs="Times New Roman"/>
                <w:bCs/>
                <w:sz w:val="16"/>
                <w:szCs w:val="16"/>
              </w:rPr>
              <w:t>20</w:t>
            </w:r>
          </w:p>
        </w:tc>
        <w:tc>
          <w:tcPr>
            <w:tcW w:w="1254" w:type="dxa"/>
            <w:tcBorders>
              <w:top w:val="single" w:sz="4" w:space="0" w:color="auto"/>
              <w:bottom w:val="nil"/>
            </w:tcBorders>
            <w:vAlign w:val="center"/>
          </w:tcPr>
          <w:p w:rsidR="00E50790" w:rsidRPr="00BC41B0" w:rsidRDefault="00983C19" w:rsidP="00983C19">
            <w:pPr>
              <w:jc w:val="center"/>
              <w:rPr>
                <w:rFonts w:ascii="Times New Roman" w:hAnsi="Times New Roman" w:cs="Times New Roman"/>
                <w:bCs/>
                <w:sz w:val="16"/>
                <w:szCs w:val="16"/>
              </w:rPr>
            </w:pPr>
            <w:r w:rsidRPr="00BC41B0">
              <w:rPr>
                <w:rFonts w:ascii="Times New Roman" w:hAnsi="Times New Roman" w:cs="Times New Roman"/>
                <w:bCs/>
                <w:sz w:val="16"/>
                <w:szCs w:val="16"/>
              </w:rPr>
              <w:t>20</w:t>
            </w:r>
            <w:r w:rsidR="00F92CB4" w:rsidRPr="00BC41B0">
              <w:rPr>
                <w:rStyle w:val="FootnoteReference"/>
                <w:rFonts w:ascii="Times New Roman" w:hAnsi="Times New Roman" w:cs="Times New Roman"/>
                <w:b/>
                <w:bCs/>
                <w:color w:val="0000CC"/>
                <w:sz w:val="20"/>
                <w:szCs w:val="20"/>
              </w:rPr>
              <w:footnoteReference w:id="1"/>
            </w:r>
          </w:p>
        </w:tc>
      </w:tr>
      <w:tr w:rsidR="00E50790" w:rsidRPr="006817BE" w:rsidTr="009E391C">
        <w:trPr>
          <w:trHeight w:val="196"/>
        </w:trPr>
        <w:tc>
          <w:tcPr>
            <w:tcW w:w="4229" w:type="dxa"/>
            <w:tcBorders>
              <w:top w:val="nil"/>
            </w:tcBorders>
          </w:tcPr>
          <w:p w:rsidR="00E50790" w:rsidRPr="00BC41B0" w:rsidRDefault="00983C19" w:rsidP="009A1627">
            <w:pPr>
              <w:rPr>
                <w:rFonts w:ascii="Times New Roman" w:hAnsi="Times New Roman" w:cs="Times New Roman"/>
                <w:bCs/>
                <w:sz w:val="16"/>
                <w:szCs w:val="16"/>
              </w:rPr>
            </w:pPr>
            <w:r w:rsidRPr="00BC41B0">
              <w:rPr>
                <w:rFonts w:ascii="Times New Roman" w:hAnsi="Times New Roman" w:cs="Times New Roman"/>
                <w:sz w:val="16"/>
                <w:szCs w:val="16"/>
              </w:rPr>
              <w:t xml:space="preserve">2. </w:t>
            </w:r>
            <w:r w:rsidRPr="00BC41B0">
              <w:rPr>
                <w:rFonts w:ascii="Times New Roman" w:eastAsia="Times New Roman" w:hAnsi="Times New Roman" w:cs="Times New Roman"/>
                <w:sz w:val="16"/>
                <w:szCs w:val="16"/>
                <w:lang w:eastAsia="bg-BG"/>
              </w:rPr>
              <w:t>Намаляване на дела на мигриралото население (вътрешна миграция)</w:t>
            </w:r>
          </w:p>
        </w:tc>
        <w:tc>
          <w:tcPr>
            <w:tcW w:w="1141" w:type="dxa"/>
            <w:tcBorders>
              <w:top w:val="nil"/>
            </w:tcBorders>
            <w:shd w:val="clear" w:color="auto" w:fill="F2F2F2" w:themeFill="background1" w:themeFillShade="F2"/>
          </w:tcPr>
          <w:p w:rsidR="00E50790" w:rsidRPr="00BC41B0" w:rsidRDefault="00983C19" w:rsidP="00983C19">
            <w:pPr>
              <w:jc w:val="center"/>
              <w:rPr>
                <w:rFonts w:ascii="Times New Roman" w:hAnsi="Times New Roman" w:cs="Times New Roman"/>
                <w:bCs/>
                <w:sz w:val="16"/>
                <w:szCs w:val="16"/>
              </w:rPr>
            </w:pPr>
            <w:r w:rsidRPr="00BC41B0">
              <w:rPr>
                <w:rFonts w:ascii="Times New Roman" w:eastAsia="Times New Roman" w:hAnsi="Times New Roman" w:cs="Times New Roman"/>
                <w:sz w:val="16"/>
                <w:szCs w:val="16"/>
                <w:lang w:eastAsia="bg-BG"/>
              </w:rPr>
              <w:t>%</w:t>
            </w:r>
          </w:p>
        </w:tc>
        <w:tc>
          <w:tcPr>
            <w:tcW w:w="1374" w:type="dxa"/>
            <w:tcBorders>
              <w:top w:val="nil"/>
            </w:tcBorders>
          </w:tcPr>
          <w:p w:rsidR="00E50790" w:rsidRPr="00BC41B0" w:rsidRDefault="00983C19" w:rsidP="00983C19">
            <w:pPr>
              <w:jc w:val="center"/>
              <w:rPr>
                <w:rFonts w:ascii="Times New Roman" w:hAnsi="Times New Roman" w:cs="Times New Roman"/>
                <w:bCs/>
                <w:sz w:val="16"/>
                <w:szCs w:val="16"/>
              </w:rPr>
            </w:pPr>
            <w:r w:rsidRPr="00BC41B0">
              <w:rPr>
                <w:rFonts w:ascii="Times New Roman" w:hAnsi="Times New Roman" w:cs="Times New Roman"/>
                <w:bCs/>
                <w:sz w:val="16"/>
                <w:szCs w:val="16"/>
              </w:rPr>
              <w:t>2,02</w:t>
            </w:r>
          </w:p>
        </w:tc>
        <w:tc>
          <w:tcPr>
            <w:tcW w:w="1345" w:type="dxa"/>
            <w:tcBorders>
              <w:top w:val="nil"/>
            </w:tcBorders>
          </w:tcPr>
          <w:p w:rsidR="00E50790" w:rsidRPr="00BC41B0" w:rsidRDefault="00983C19" w:rsidP="00983C19">
            <w:pPr>
              <w:jc w:val="center"/>
              <w:rPr>
                <w:rFonts w:ascii="Times New Roman" w:hAnsi="Times New Roman" w:cs="Times New Roman"/>
                <w:bCs/>
                <w:sz w:val="16"/>
                <w:szCs w:val="16"/>
              </w:rPr>
            </w:pPr>
            <w:r w:rsidRPr="00BC41B0">
              <w:rPr>
                <w:rFonts w:ascii="Times New Roman" w:hAnsi="Times New Roman" w:cs="Times New Roman"/>
                <w:bCs/>
                <w:sz w:val="16"/>
                <w:szCs w:val="16"/>
              </w:rPr>
              <w:t>2,01</w:t>
            </w:r>
          </w:p>
        </w:tc>
        <w:tc>
          <w:tcPr>
            <w:tcW w:w="1254" w:type="dxa"/>
            <w:tcBorders>
              <w:top w:val="nil"/>
            </w:tcBorders>
          </w:tcPr>
          <w:p w:rsidR="00E50790" w:rsidRPr="00BC41B0" w:rsidRDefault="00983C19" w:rsidP="00983C19">
            <w:pPr>
              <w:jc w:val="center"/>
              <w:rPr>
                <w:rFonts w:ascii="Times New Roman" w:hAnsi="Times New Roman" w:cs="Times New Roman"/>
                <w:bCs/>
                <w:sz w:val="16"/>
                <w:szCs w:val="16"/>
              </w:rPr>
            </w:pPr>
            <w:r w:rsidRPr="00BC41B0">
              <w:rPr>
                <w:rFonts w:ascii="Times New Roman" w:hAnsi="Times New Roman" w:cs="Times New Roman"/>
                <w:bCs/>
                <w:sz w:val="16"/>
                <w:szCs w:val="16"/>
              </w:rPr>
              <w:t>2,01</w:t>
            </w:r>
          </w:p>
        </w:tc>
      </w:tr>
      <w:tr w:rsidR="006817BE" w:rsidRPr="006817BE" w:rsidTr="00A90535">
        <w:trPr>
          <w:trHeight w:val="196"/>
        </w:trPr>
        <w:tc>
          <w:tcPr>
            <w:tcW w:w="4229" w:type="dxa"/>
            <w:shd w:val="clear" w:color="auto" w:fill="auto"/>
          </w:tcPr>
          <w:p w:rsidR="006817BE" w:rsidRPr="00BC41B0" w:rsidRDefault="006817BE" w:rsidP="006817BE">
            <w:pPr>
              <w:jc w:val="both"/>
              <w:rPr>
                <w:rFonts w:ascii="Times New Roman" w:hAnsi="Times New Roman" w:cs="Times New Roman"/>
                <w:sz w:val="16"/>
                <w:szCs w:val="16"/>
              </w:rPr>
            </w:pPr>
            <w:r w:rsidRPr="00BC41B0">
              <w:rPr>
                <w:rFonts w:ascii="Times New Roman" w:hAnsi="Times New Roman" w:cs="Times New Roman"/>
                <w:sz w:val="16"/>
                <w:szCs w:val="16"/>
              </w:rPr>
              <w:t xml:space="preserve">3. Подобряване състоянието на съществуващия жилищен сграден фонд </w:t>
            </w:r>
          </w:p>
        </w:tc>
        <w:tc>
          <w:tcPr>
            <w:tcW w:w="1141" w:type="dxa"/>
            <w:shd w:val="clear" w:color="auto" w:fill="auto"/>
          </w:tcPr>
          <w:p w:rsidR="006817BE" w:rsidRPr="00BC41B0" w:rsidRDefault="006817BE" w:rsidP="006817BE">
            <w:pPr>
              <w:jc w:val="center"/>
              <w:rPr>
                <w:rFonts w:ascii="Times New Roman" w:hAnsi="Times New Roman" w:cs="Times New Roman"/>
                <w:sz w:val="16"/>
                <w:szCs w:val="16"/>
              </w:rPr>
            </w:pPr>
            <w:r w:rsidRPr="00BC41B0">
              <w:rPr>
                <w:rFonts w:ascii="Times New Roman" w:hAnsi="Times New Roman" w:cs="Times New Roman"/>
                <w:sz w:val="16"/>
                <w:szCs w:val="16"/>
              </w:rPr>
              <w:t>Бр. обновени жилища.</w:t>
            </w:r>
          </w:p>
        </w:tc>
        <w:tc>
          <w:tcPr>
            <w:tcW w:w="1374" w:type="dxa"/>
          </w:tcPr>
          <w:p w:rsidR="006817BE" w:rsidRPr="00BC41B0" w:rsidRDefault="006817BE" w:rsidP="006817BE">
            <w:pPr>
              <w:jc w:val="center"/>
              <w:rPr>
                <w:rFonts w:ascii="Times New Roman" w:hAnsi="Times New Roman" w:cs="Times New Roman"/>
                <w:bCs/>
                <w:sz w:val="16"/>
                <w:szCs w:val="16"/>
              </w:rPr>
            </w:pPr>
            <w:r w:rsidRPr="00BC41B0">
              <w:rPr>
                <w:rFonts w:ascii="Times New Roman" w:hAnsi="Times New Roman" w:cs="Times New Roman"/>
                <w:bCs/>
                <w:sz w:val="16"/>
                <w:szCs w:val="16"/>
              </w:rPr>
              <w:t>143 961</w:t>
            </w:r>
          </w:p>
        </w:tc>
        <w:tc>
          <w:tcPr>
            <w:tcW w:w="1345" w:type="dxa"/>
          </w:tcPr>
          <w:p w:rsidR="006817BE" w:rsidRPr="00BC41B0" w:rsidRDefault="006817BE" w:rsidP="006817BE">
            <w:pPr>
              <w:rPr>
                <w:rFonts w:ascii="Times New Roman" w:hAnsi="Times New Roman" w:cs="Times New Roman"/>
                <w:b/>
                <w:bCs/>
                <w:sz w:val="16"/>
                <w:szCs w:val="16"/>
              </w:rPr>
            </w:pPr>
          </w:p>
        </w:tc>
        <w:tc>
          <w:tcPr>
            <w:tcW w:w="1254" w:type="dxa"/>
          </w:tcPr>
          <w:p w:rsidR="006817BE" w:rsidRPr="00BC41B0" w:rsidRDefault="006817BE" w:rsidP="006817BE">
            <w:pPr>
              <w:rPr>
                <w:rFonts w:ascii="Times New Roman" w:hAnsi="Times New Roman" w:cs="Times New Roman"/>
                <w:b/>
                <w:bCs/>
                <w:sz w:val="16"/>
                <w:szCs w:val="16"/>
              </w:rPr>
            </w:pPr>
          </w:p>
        </w:tc>
      </w:tr>
      <w:tr w:rsidR="006817BE" w:rsidRPr="006817BE" w:rsidTr="00A90535">
        <w:trPr>
          <w:trHeight w:val="196"/>
        </w:trPr>
        <w:tc>
          <w:tcPr>
            <w:tcW w:w="4229" w:type="dxa"/>
            <w:shd w:val="clear" w:color="auto" w:fill="auto"/>
          </w:tcPr>
          <w:p w:rsidR="006817BE" w:rsidRPr="00BC41B0" w:rsidRDefault="006817BE" w:rsidP="006817BE">
            <w:pPr>
              <w:tabs>
                <w:tab w:val="left" w:pos="270"/>
              </w:tabs>
              <w:jc w:val="both"/>
              <w:rPr>
                <w:rFonts w:ascii="Times New Roman" w:hAnsi="Times New Roman" w:cs="Times New Roman"/>
                <w:sz w:val="16"/>
                <w:szCs w:val="16"/>
              </w:rPr>
            </w:pPr>
            <w:r w:rsidRPr="00BC41B0">
              <w:rPr>
                <w:rFonts w:ascii="Times New Roman" w:hAnsi="Times New Roman" w:cs="Times New Roman"/>
                <w:sz w:val="16"/>
                <w:szCs w:val="16"/>
              </w:rPr>
              <w:t>4.Облагодетелстване на обитателите от подобрената жилищна инфраструктура</w:t>
            </w:r>
          </w:p>
        </w:tc>
        <w:tc>
          <w:tcPr>
            <w:tcW w:w="1141" w:type="dxa"/>
            <w:shd w:val="clear" w:color="auto" w:fill="auto"/>
          </w:tcPr>
          <w:p w:rsidR="006817BE" w:rsidRPr="00BC41B0" w:rsidRDefault="006817BE" w:rsidP="006817BE">
            <w:pPr>
              <w:jc w:val="center"/>
              <w:rPr>
                <w:rFonts w:ascii="Times New Roman" w:hAnsi="Times New Roman" w:cs="Times New Roman"/>
                <w:sz w:val="16"/>
                <w:szCs w:val="16"/>
              </w:rPr>
            </w:pPr>
            <w:r w:rsidRPr="00BC41B0">
              <w:rPr>
                <w:rFonts w:ascii="Times New Roman" w:hAnsi="Times New Roman" w:cs="Times New Roman"/>
                <w:sz w:val="16"/>
                <w:szCs w:val="16"/>
              </w:rPr>
              <w:t>Бр. обитатели</w:t>
            </w:r>
          </w:p>
        </w:tc>
        <w:tc>
          <w:tcPr>
            <w:tcW w:w="1374" w:type="dxa"/>
          </w:tcPr>
          <w:p w:rsidR="006817BE" w:rsidRPr="00BC41B0" w:rsidRDefault="006817BE" w:rsidP="006817BE">
            <w:pPr>
              <w:jc w:val="center"/>
              <w:rPr>
                <w:rFonts w:ascii="Times New Roman" w:hAnsi="Times New Roman" w:cs="Times New Roman"/>
                <w:bCs/>
                <w:sz w:val="16"/>
                <w:szCs w:val="16"/>
              </w:rPr>
            </w:pPr>
            <w:r w:rsidRPr="00BC41B0">
              <w:rPr>
                <w:rFonts w:ascii="Times New Roman" w:hAnsi="Times New Roman" w:cs="Times New Roman"/>
                <w:bCs/>
                <w:sz w:val="16"/>
                <w:szCs w:val="16"/>
              </w:rPr>
              <w:t>331 943</w:t>
            </w:r>
          </w:p>
        </w:tc>
        <w:tc>
          <w:tcPr>
            <w:tcW w:w="1345" w:type="dxa"/>
          </w:tcPr>
          <w:p w:rsidR="006817BE" w:rsidRPr="00BC41B0" w:rsidRDefault="006817BE" w:rsidP="006817BE">
            <w:pPr>
              <w:rPr>
                <w:rFonts w:ascii="Times New Roman" w:hAnsi="Times New Roman" w:cs="Times New Roman"/>
                <w:b/>
                <w:bCs/>
                <w:sz w:val="16"/>
                <w:szCs w:val="16"/>
              </w:rPr>
            </w:pPr>
          </w:p>
        </w:tc>
        <w:tc>
          <w:tcPr>
            <w:tcW w:w="1254" w:type="dxa"/>
          </w:tcPr>
          <w:p w:rsidR="006817BE" w:rsidRPr="00BC41B0" w:rsidRDefault="006817BE" w:rsidP="006817BE">
            <w:pPr>
              <w:rPr>
                <w:rFonts w:ascii="Times New Roman" w:hAnsi="Times New Roman" w:cs="Times New Roman"/>
                <w:b/>
                <w:bCs/>
                <w:sz w:val="16"/>
                <w:szCs w:val="16"/>
              </w:rPr>
            </w:pPr>
          </w:p>
        </w:tc>
      </w:tr>
      <w:tr w:rsidR="006817BE" w:rsidRPr="006817BE" w:rsidTr="00A90535">
        <w:trPr>
          <w:trHeight w:val="196"/>
        </w:trPr>
        <w:tc>
          <w:tcPr>
            <w:tcW w:w="4229" w:type="dxa"/>
            <w:shd w:val="clear" w:color="auto" w:fill="auto"/>
          </w:tcPr>
          <w:p w:rsidR="006817BE" w:rsidRPr="00BC41B0" w:rsidRDefault="006817BE" w:rsidP="006817BE">
            <w:pPr>
              <w:jc w:val="both"/>
              <w:rPr>
                <w:rFonts w:ascii="Times New Roman" w:hAnsi="Times New Roman" w:cs="Times New Roman"/>
                <w:sz w:val="16"/>
                <w:szCs w:val="16"/>
              </w:rPr>
            </w:pPr>
            <w:r w:rsidRPr="00BC41B0">
              <w:rPr>
                <w:rFonts w:ascii="Times New Roman" w:hAnsi="Times New Roman" w:cs="Times New Roman"/>
                <w:sz w:val="16"/>
                <w:szCs w:val="16"/>
              </w:rPr>
              <w:t>5. Въведени в експлоатация жилищни сгради.</w:t>
            </w:r>
          </w:p>
        </w:tc>
        <w:tc>
          <w:tcPr>
            <w:tcW w:w="1141" w:type="dxa"/>
            <w:shd w:val="clear" w:color="auto" w:fill="auto"/>
          </w:tcPr>
          <w:p w:rsidR="006817BE" w:rsidRPr="00BC41B0" w:rsidRDefault="006817BE" w:rsidP="006817BE">
            <w:pPr>
              <w:jc w:val="center"/>
              <w:rPr>
                <w:rFonts w:ascii="Times New Roman" w:hAnsi="Times New Roman" w:cs="Times New Roman"/>
                <w:sz w:val="16"/>
                <w:szCs w:val="16"/>
              </w:rPr>
            </w:pPr>
            <w:r w:rsidRPr="00BC41B0">
              <w:rPr>
                <w:rFonts w:ascii="Times New Roman" w:hAnsi="Times New Roman" w:cs="Times New Roman"/>
                <w:sz w:val="16"/>
                <w:szCs w:val="16"/>
              </w:rPr>
              <w:t xml:space="preserve">Брой </w:t>
            </w:r>
            <w:proofErr w:type="spellStart"/>
            <w:r w:rsidRPr="00BC41B0">
              <w:rPr>
                <w:rFonts w:ascii="Times New Roman" w:hAnsi="Times New Roman" w:cs="Times New Roman"/>
                <w:sz w:val="16"/>
                <w:szCs w:val="16"/>
              </w:rPr>
              <w:t>жил</w:t>
            </w:r>
            <w:proofErr w:type="spellEnd"/>
            <w:r w:rsidRPr="00BC41B0">
              <w:rPr>
                <w:rFonts w:ascii="Times New Roman" w:hAnsi="Times New Roman" w:cs="Times New Roman"/>
                <w:sz w:val="16"/>
                <w:szCs w:val="16"/>
              </w:rPr>
              <w:t>. сгради</w:t>
            </w:r>
          </w:p>
        </w:tc>
        <w:tc>
          <w:tcPr>
            <w:tcW w:w="1374" w:type="dxa"/>
          </w:tcPr>
          <w:p w:rsidR="006817BE" w:rsidRPr="00BC41B0" w:rsidRDefault="006817BE" w:rsidP="006817BE">
            <w:pPr>
              <w:jc w:val="center"/>
              <w:rPr>
                <w:rFonts w:ascii="Times New Roman" w:hAnsi="Times New Roman" w:cs="Times New Roman"/>
                <w:bCs/>
                <w:sz w:val="16"/>
                <w:szCs w:val="16"/>
              </w:rPr>
            </w:pPr>
            <w:r w:rsidRPr="00BC41B0">
              <w:rPr>
                <w:rFonts w:ascii="Times New Roman" w:hAnsi="Times New Roman" w:cs="Times New Roman"/>
                <w:bCs/>
                <w:sz w:val="16"/>
                <w:szCs w:val="16"/>
              </w:rPr>
              <w:t>1970</w:t>
            </w:r>
          </w:p>
        </w:tc>
        <w:tc>
          <w:tcPr>
            <w:tcW w:w="1345" w:type="dxa"/>
          </w:tcPr>
          <w:p w:rsidR="006817BE" w:rsidRPr="00BC41B0" w:rsidRDefault="006817BE" w:rsidP="006817BE">
            <w:pPr>
              <w:jc w:val="center"/>
              <w:rPr>
                <w:rFonts w:ascii="Times New Roman" w:hAnsi="Times New Roman" w:cs="Times New Roman"/>
                <w:bCs/>
                <w:sz w:val="16"/>
                <w:szCs w:val="16"/>
              </w:rPr>
            </w:pPr>
          </w:p>
        </w:tc>
        <w:tc>
          <w:tcPr>
            <w:tcW w:w="1254" w:type="dxa"/>
          </w:tcPr>
          <w:p w:rsidR="006817BE" w:rsidRPr="00BC41B0" w:rsidRDefault="006817BE" w:rsidP="006817BE">
            <w:pPr>
              <w:rPr>
                <w:rFonts w:ascii="Times New Roman" w:hAnsi="Times New Roman" w:cs="Times New Roman"/>
                <w:b/>
                <w:bCs/>
                <w:sz w:val="16"/>
                <w:szCs w:val="16"/>
              </w:rPr>
            </w:pPr>
          </w:p>
        </w:tc>
      </w:tr>
      <w:tr w:rsidR="006817BE" w:rsidRPr="006817BE" w:rsidTr="00FF7154">
        <w:trPr>
          <w:trHeight w:val="196"/>
        </w:trPr>
        <w:tc>
          <w:tcPr>
            <w:tcW w:w="4229" w:type="dxa"/>
            <w:shd w:val="clear" w:color="auto" w:fill="auto"/>
          </w:tcPr>
          <w:p w:rsidR="006817BE" w:rsidRPr="00BC41B0" w:rsidRDefault="006817BE" w:rsidP="006817BE">
            <w:pPr>
              <w:jc w:val="both"/>
              <w:rPr>
                <w:rFonts w:ascii="Times New Roman" w:hAnsi="Times New Roman" w:cs="Times New Roman"/>
                <w:sz w:val="16"/>
                <w:szCs w:val="16"/>
              </w:rPr>
            </w:pPr>
            <w:r w:rsidRPr="00BC41B0">
              <w:rPr>
                <w:rFonts w:ascii="Times New Roman" w:hAnsi="Times New Roman" w:cs="Times New Roman"/>
                <w:sz w:val="16"/>
                <w:szCs w:val="16"/>
              </w:rPr>
              <w:t>6. Подобрена разгъната застроена площ в многофамилни жилищни сгради.</w:t>
            </w:r>
          </w:p>
        </w:tc>
        <w:tc>
          <w:tcPr>
            <w:tcW w:w="1141" w:type="dxa"/>
            <w:shd w:val="clear" w:color="auto" w:fill="auto"/>
          </w:tcPr>
          <w:p w:rsidR="006817BE" w:rsidRPr="00BC41B0" w:rsidRDefault="006817BE" w:rsidP="006817BE">
            <w:pPr>
              <w:jc w:val="center"/>
              <w:rPr>
                <w:rFonts w:ascii="Times New Roman" w:hAnsi="Times New Roman" w:cs="Times New Roman"/>
                <w:sz w:val="16"/>
                <w:szCs w:val="16"/>
              </w:rPr>
            </w:pPr>
            <w:r w:rsidRPr="00BC41B0">
              <w:rPr>
                <w:rFonts w:ascii="Times New Roman" w:hAnsi="Times New Roman" w:cs="Times New Roman"/>
                <w:sz w:val="16"/>
                <w:szCs w:val="16"/>
              </w:rPr>
              <w:t>РЗП (кв. м)</w:t>
            </w:r>
          </w:p>
        </w:tc>
        <w:tc>
          <w:tcPr>
            <w:tcW w:w="1374" w:type="dxa"/>
          </w:tcPr>
          <w:p w:rsidR="006817BE" w:rsidRPr="00BC41B0" w:rsidRDefault="006817BE" w:rsidP="006817BE">
            <w:pPr>
              <w:rPr>
                <w:rFonts w:ascii="Times New Roman" w:hAnsi="Times New Roman" w:cs="Times New Roman"/>
                <w:b/>
                <w:bCs/>
                <w:sz w:val="16"/>
                <w:szCs w:val="16"/>
              </w:rPr>
            </w:pPr>
          </w:p>
        </w:tc>
        <w:tc>
          <w:tcPr>
            <w:tcW w:w="1345" w:type="dxa"/>
          </w:tcPr>
          <w:p w:rsidR="006817BE" w:rsidRPr="00BC41B0" w:rsidRDefault="006817BE" w:rsidP="006817BE">
            <w:pPr>
              <w:jc w:val="center"/>
              <w:rPr>
                <w:rFonts w:ascii="Times New Roman" w:hAnsi="Times New Roman" w:cs="Times New Roman"/>
                <w:bCs/>
                <w:sz w:val="16"/>
                <w:szCs w:val="16"/>
              </w:rPr>
            </w:pPr>
            <w:r w:rsidRPr="00BC41B0">
              <w:rPr>
                <w:rFonts w:ascii="Times New Roman" w:hAnsi="Times New Roman" w:cs="Times New Roman"/>
                <w:bCs/>
                <w:sz w:val="16"/>
                <w:szCs w:val="16"/>
              </w:rPr>
              <w:t>3 688 900</w:t>
            </w:r>
          </w:p>
        </w:tc>
        <w:tc>
          <w:tcPr>
            <w:tcW w:w="1254" w:type="dxa"/>
          </w:tcPr>
          <w:p w:rsidR="006817BE" w:rsidRPr="00BC41B0" w:rsidRDefault="006817BE" w:rsidP="006817BE">
            <w:pPr>
              <w:rPr>
                <w:rFonts w:ascii="Times New Roman" w:hAnsi="Times New Roman" w:cs="Times New Roman"/>
                <w:b/>
                <w:bCs/>
                <w:sz w:val="16"/>
                <w:szCs w:val="16"/>
              </w:rPr>
            </w:pPr>
          </w:p>
        </w:tc>
      </w:tr>
      <w:tr w:rsidR="006817BE" w:rsidRPr="006817BE" w:rsidTr="00FF7154">
        <w:trPr>
          <w:trHeight w:val="196"/>
        </w:trPr>
        <w:tc>
          <w:tcPr>
            <w:tcW w:w="4229" w:type="dxa"/>
            <w:shd w:val="clear" w:color="auto" w:fill="auto"/>
          </w:tcPr>
          <w:p w:rsidR="006817BE" w:rsidRPr="00BC41B0" w:rsidRDefault="006817BE" w:rsidP="006817BE">
            <w:pPr>
              <w:jc w:val="both"/>
              <w:rPr>
                <w:rFonts w:ascii="Times New Roman" w:hAnsi="Times New Roman" w:cs="Times New Roman"/>
                <w:sz w:val="16"/>
                <w:szCs w:val="16"/>
              </w:rPr>
            </w:pPr>
            <w:r w:rsidRPr="00BC41B0">
              <w:rPr>
                <w:rFonts w:ascii="Times New Roman" w:hAnsi="Times New Roman" w:cs="Times New Roman"/>
                <w:sz w:val="16"/>
                <w:szCs w:val="16"/>
              </w:rPr>
              <w:t>7. Понижаване на потреблението на първична енергия</w:t>
            </w:r>
          </w:p>
        </w:tc>
        <w:tc>
          <w:tcPr>
            <w:tcW w:w="1141" w:type="dxa"/>
            <w:shd w:val="clear" w:color="auto" w:fill="auto"/>
          </w:tcPr>
          <w:p w:rsidR="006817BE" w:rsidRPr="00BC41B0" w:rsidRDefault="006817BE" w:rsidP="006817BE">
            <w:pPr>
              <w:jc w:val="center"/>
              <w:rPr>
                <w:rFonts w:ascii="Times New Roman" w:hAnsi="Times New Roman" w:cs="Times New Roman"/>
                <w:sz w:val="16"/>
                <w:szCs w:val="16"/>
              </w:rPr>
            </w:pPr>
            <w:proofErr w:type="spellStart"/>
            <w:r w:rsidRPr="00BC41B0">
              <w:rPr>
                <w:rFonts w:ascii="Times New Roman" w:hAnsi="Times New Roman" w:cs="Times New Roman"/>
                <w:sz w:val="16"/>
                <w:szCs w:val="16"/>
              </w:rPr>
              <w:t>GWh</w:t>
            </w:r>
            <w:proofErr w:type="spellEnd"/>
            <w:r w:rsidRPr="00BC41B0">
              <w:rPr>
                <w:rFonts w:ascii="Times New Roman" w:hAnsi="Times New Roman" w:cs="Times New Roman"/>
                <w:sz w:val="16"/>
                <w:szCs w:val="16"/>
              </w:rPr>
              <w:t>/год.</w:t>
            </w:r>
          </w:p>
        </w:tc>
        <w:tc>
          <w:tcPr>
            <w:tcW w:w="1374" w:type="dxa"/>
          </w:tcPr>
          <w:p w:rsidR="006817BE" w:rsidRPr="00BC41B0" w:rsidRDefault="006817BE" w:rsidP="006817BE">
            <w:pPr>
              <w:rPr>
                <w:rFonts w:ascii="Times New Roman" w:hAnsi="Times New Roman" w:cs="Times New Roman"/>
                <w:b/>
                <w:bCs/>
                <w:sz w:val="16"/>
                <w:szCs w:val="16"/>
              </w:rPr>
            </w:pPr>
          </w:p>
        </w:tc>
        <w:tc>
          <w:tcPr>
            <w:tcW w:w="1345" w:type="dxa"/>
          </w:tcPr>
          <w:p w:rsidR="006817BE" w:rsidRPr="00BC41B0" w:rsidRDefault="006817BE" w:rsidP="006817BE">
            <w:pPr>
              <w:jc w:val="center"/>
              <w:rPr>
                <w:rFonts w:ascii="Times New Roman" w:hAnsi="Times New Roman" w:cs="Times New Roman"/>
                <w:bCs/>
                <w:sz w:val="16"/>
                <w:szCs w:val="16"/>
              </w:rPr>
            </w:pPr>
            <w:r w:rsidRPr="00BC41B0">
              <w:rPr>
                <w:rFonts w:ascii="Times New Roman" w:hAnsi="Times New Roman" w:cs="Times New Roman"/>
                <w:bCs/>
                <w:sz w:val="16"/>
                <w:szCs w:val="16"/>
              </w:rPr>
              <w:t>405</w:t>
            </w:r>
          </w:p>
        </w:tc>
        <w:tc>
          <w:tcPr>
            <w:tcW w:w="1254" w:type="dxa"/>
          </w:tcPr>
          <w:p w:rsidR="006817BE" w:rsidRPr="00BC41B0" w:rsidRDefault="006817BE" w:rsidP="006817BE">
            <w:pPr>
              <w:rPr>
                <w:rFonts w:ascii="Times New Roman" w:hAnsi="Times New Roman" w:cs="Times New Roman"/>
                <w:b/>
                <w:bCs/>
                <w:sz w:val="16"/>
                <w:szCs w:val="16"/>
              </w:rPr>
            </w:pPr>
          </w:p>
        </w:tc>
      </w:tr>
      <w:tr w:rsidR="006817BE" w:rsidRPr="006817BE" w:rsidTr="00FF7154">
        <w:trPr>
          <w:trHeight w:val="196"/>
        </w:trPr>
        <w:tc>
          <w:tcPr>
            <w:tcW w:w="4229" w:type="dxa"/>
            <w:shd w:val="clear" w:color="auto" w:fill="auto"/>
          </w:tcPr>
          <w:p w:rsidR="006817BE" w:rsidRPr="00BC41B0" w:rsidRDefault="006817BE" w:rsidP="006817BE">
            <w:pPr>
              <w:jc w:val="both"/>
              <w:rPr>
                <w:rFonts w:ascii="Times New Roman" w:hAnsi="Times New Roman" w:cs="Times New Roman"/>
                <w:sz w:val="16"/>
                <w:szCs w:val="16"/>
              </w:rPr>
            </w:pPr>
            <w:r w:rsidRPr="00BC41B0">
              <w:rPr>
                <w:rFonts w:ascii="Times New Roman" w:hAnsi="Times New Roman" w:cs="Times New Roman"/>
                <w:sz w:val="16"/>
                <w:szCs w:val="16"/>
              </w:rPr>
              <w:t>8. Намаляване на емисиите на парникови газове.</w:t>
            </w:r>
          </w:p>
        </w:tc>
        <w:tc>
          <w:tcPr>
            <w:tcW w:w="1141" w:type="dxa"/>
            <w:shd w:val="clear" w:color="auto" w:fill="auto"/>
          </w:tcPr>
          <w:p w:rsidR="006817BE" w:rsidRPr="00BC41B0" w:rsidRDefault="006817BE" w:rsidP="006817BE">
            <w:pPr>
              <w:jc w:val="center"/>
              <w:rPr>
                <w:rFonts w:ascii="Times New Roman" w:hAnsi="Times New Roman" w:cs="Times New Roman"/>
                <w:sz w:val="16"/>
                <w:szCs w:val="16"/>
              </w:rPr>
            </w:pPr>
            <w:proofErr w:type="spellStart"/>
            <w:r w:rsidRPr="00BC41B0">
              <w:rPr>
                <w:rFonts w:ascii="Times New Roman" w:hAnsi="Times New Roman" w:cs="Times New Roman"/>
                <w:sz w:val="16"/>
                <w:szCs w:val="16"/>
              </w:rPr>
              <w:t>кТ</w:t>
            </w:r>
            <w:proofErr w:type="spellEnd"/>
            <w:r w:rsidRPr="00BC41B0">
              <w:rPr>
                <w:rFonts w:ascii="Times New Roman" w:hAnsi="Times New Roman" w:cs="Times New Roman"/>
                <w:sz w:val="16"/>
                <w:szCs w:val="16"/>
              </w:rPr>
              <w:t xml:space="preserve"> СО2</w:t>
            </w:r>
          </w:p>
        </w:tc>
        <w:tc>
          <w:tcPr>
            <w:tcW w:w="1374" w:type="dxa"/>
          </w:tcPr>
          <w:p w:rsidR="006817BE" w:rsidRPr="00BC41B0" w:rsidRDefault="006817BE" w:rsidP="006817BE">
            <w:pPr>
              <w:rPr>
                <w:rFonts w:ascii="Times New Roman" w:hAnsi="Times New Roman" w:cs="Times New Roman"/>
                <w:b/>
                <w:bCs/>
                <w:sz w:val="16"/>
                <w:szCs w:val="16"/>
              </w:rPr>
            </w:pPr>
          </w:p>
        </w:tc>
        <w:tc>
          <w:tcPr>
            <w:tcW w:w="1345" w:type="dxa"/>
          </w:tcPr>
          <w:p w:rsidR="006817BE" w:rsidRPr="00BC41B0" w:rsidRDefault="006817BE" w:rsidP="006817BE">
            <w:pPr>
              <w:jc w:val="center"/>
              <w:rPr>
                <w:rFonts w:ascii="Times New Roman" w:hAnsi="Times New Roman" w:cs="Times New Roman"/>
                <w:bCs/>
                <w:sz w:val="16"/>
                <w:szCs w:val="16"/>
              </w:rPr>
            </w:pPr>
            <w:r w:rsidRPr="00BC41B0">
              <w:rPr>
                <w:rFonts w:ascii="Times New Roman" w:hAnsi="Times New Roman" w:cs="Times New Roman"/>
                <w:bCs/>
                <w:sz w:val="16"/>
                <w:szCs w:val="16"/>
              </w:rPr>
              <w:t>79</w:t>
            </w:r>
          </w:p>
        </w:tc>
        <w:tc>
          <w:tcPr>
            <w:tcW w:w="1254" w:type="dxa"/>
          </w:tcPr>
          <w:p w:rsidR="006817BE" w:rsidRPr="00BC41B0" w:rsidRDefault="006817BE" w:rsidP="006817BE">
            <w:pPr>
              <w:rPr>
                <w:rFonts w:ascii="Times New Roman" w:hAnsi="Times New Roman" w:cs="Times New Roman"/>
                <w:b/>
                <w:bCs/>
                <w:sz w:val="16"/>
                <w:szCs w:val="16"/>
              </w:rPr>
            </w:pPr>
          </w:p>
        </w:tc>
      </w:tr>
      <w:tr w:rsidR="006817BE" w:rsidRPr="006817BE" w:rsidTr="00FF7154">
        <w:trPr>
          <w:trHeight w:val="196"/>
        </w:trPr>
        <w:tc>
          <w:tcPr>
            <w:tcW w:w="4229" w:type="dxa"/>
            <w:shd w:val="clear" w:color="auto" w:fill="auto"/>
          </w:tcPr>
          <w:p w:rsidR="006817BE" w:rsidRPr="00BC41B0" w:rsidRDefault="006817BE" w:rsidP="006817BE">
            <w:pPr>
              <w:jc w:val="both"/>
              <w:rPr>
                <w:rFonts w:ascii="Times New Roman" w:hAnsi="Times New Roman" w:cs="Times New Roman"/>
                <w:sz w:val="16"/>
                <w:szCs w:val="16"/>
              </w:rPr>
            </w:pPr>
            <w:r w:rsidRPr="00BC41B0">
              <w:rPr>
                <w:rFonts w:ascii="Times New Roman" w:hAnsi="Times New Roman" w:cs="Times New Roman"/>
                <w:sz w:val="16"/>
                <w:szCs w:val="16"/>
              </w:rPr>
              <w:t>9. Спестяване на първична енергия за всяка жилищна сграда</w:t>
            </w:r>
          </w:p>
        </w:tc>
        <w:tc>
          <w:tcPr>
            <w:tcW w:w="1141" w:type="dxa"/>
            <w:shd w:val="clear" w:color="auto" w:fill="auto"/>
          </w:tcPr>
          <w:p w:rsidR="006817BE" w:rsidRPr="00BC41B0" w:rsidRDefault="006817BE" w:rsidP="006817BE">
            <w:pPr>
              <w:jc w:val="center"/>
              <w:rPr>
                <w:rFonts w:ascii="Times New Roman" w:hAnsi="Times New Roman" w:cs="Times New Roman"/>
                <w:sz w:val="16"/>
                <w:szCs w:val="16"/>
              </w:rPr>
            </w:pPr>
            <w:r w:rsidRPr="00BC41B0">
              <w:rPr>
                <w:rFonts w:ascii="Times New Roman" w:hAnsi="Times New Roman" w:cs="Times New Roman"/>
                <w:sz w:val="16"/>
                <w:szCs w:val="16"/>
              </w:rPr>
              <w:t>%</w:t>
            </w:r>
          </w:p>
        </w:tc>
        <w:tc>
          <w:tcPr>
            <w:tcW w:w="1374" w:type="dxa"/>
          </w:tcPr>
          <w:p w:rsidR="006817BE" w:rsidRPr="00BC41B0" w:rsidRDefault="006817BE" w:rsidP="006817BE">
            <w:pPr>
              <w:rPr>
                <w:rFonts w:ascii="Times New Roman" w:hAnsi="Times New Roman" w:cs="Times New Roman"/>
                <w:b/>
                <w:bCs/>
                <w:sz w:val="16"/>
                <w:szCs w:val="16"/>
              </w:rPr>
            </w:pPr>
          </w:p>
        </w:tc>
        <w:tc>
          <w:tcPr>
            <w:tcW w:w="1345" w:type="dxa"/>
          </w:tcPr>
          <w:p w:rsidR="006817BE" w:rsidRPr="00BC41B0" w:rsidRDefault="006817BE" w:rsidP="006817BE">
            <w:pPr>
              <w:jc w:val="center"/>
              <w:rPr>
                <w:rFonts w:ascii="Times New Roman" w:hAnsi="Times New Roman" w:cs="Times New Roman"/>
                <w:bCs/>
                <w:sz w:val="16"/>
                <w:szCs w:val="16"/>
              </w:rPr>
            </w:pPr>
            <w:r w:rsidRPr="00BC41B0">
              <w:rPr>
                <w:rFonts w:ascii="Times New Roman" w:hAnsi="Times New Roman" w:cs="Times New Roman"/>
                <w:sz w:val="16"/>
                <w:szCs w:val="16"/>
              </w:rPr>
              <w:t>min 30%</w:t>
            </w:r>
          </w:p>
        </w:tc>
        <w:tc>
          <w:tcPr>
            <w:tcW w:w="1254" w:type="dxa"/>
          </w:tcPr>
          <w:p w:rsidR="006817BE" w:rsidRPr="00BC41B0" w:rsidRDefault="006817BE" w:rsidP="006817BE">
            <w:pPr>
              <w:rPr>
                <w:rFonts w:ascii="Times New Roman" w:hAnsi="Times New Roman" w:cs="Times New Roman"/>
                <w:b/>
                <w:bCs/>
                <w:sz w:val="16"/>
                <w:szCs w:val="16"/>
              </w:rPr>
            </w:pPr>
          </w:p>
        </w:tc>
      </w:tr>
      <w:tr w:rsidR="006817BE" w:rsidRPr="006817BE" w:rsidTr="00FF7154">
        <w:trPr>
          <w:trHeight w:val="196"/>
        </w:trPr>
        <w:tc>
          <w:tcPr>
            <w:tcW w:w="4229" w:type="dxa"/>
            <w:shd w:val="clear" w:color="auto" w:fill="auto"/>
          </w:tcPr>
          <w:p w:rsidR="006817BE" w:rsidRPr="00BC41B0" w:rsidRDefault="006817BE" w:rsidP="006817BE">
            <w:pPr>
              <w:jc w:val="both"/>
              <w:rPr>
                <w:rFonts w:ascii="Times New Roman" w:hAnsi="Times New Roman" w:cs="Times New Roman"/>
                <w:sz w:val="16"/>
                <w:szCs w:val="16"/>
              </w:rPr>
            </w:pPr>
            <w:r w:rsidRPr="00BC41B0">
              <w:rPr>
                <w:rFonts w:ascii="Times New Roman" w:hAnsi="Times New Roman" w:cs="Times New Roman"/>
                <w:sz w:val="16"/>
                <w:szCs w:val="16"/>
              </w:rPr>
              <w:t>10. Достигане на клас на енергопотребление</w:t>
            </w:r>
          </w:p>
        </w:tc>
        <w:tc>
          <w:tcPr>
            <w:tcW w:w="1141" w:type="dxa"/>
            <w:shd w:val="clear" w:color="auto" w:fill="auto"/>
          </w:tcPr>
          <w:p w:rsidR="006817BE" w:rsidRPr="00BC41B0" w:rsidRDefault="006817BE" w:rsidP="006817BE">
            <w:pPr>
              <w:jc w:val="center"/>
              <w:rPr>
                <w:rFonts w:ascii="Times New Roman" w:hAnsi="Times New Roman" w:cs="Times New Roman"/>
                <w:sz w:val="16"/>
                <w:szCs w:val="16"/>
              </w:rPr>
            </w:pPr>
            <w:r w:rsidRPr="00BC41B0">
              <w:rPr>
                <w:rFonts w:ascii="Times New Roman" w:hAnsi="Times New Roman" w:cs="Times New Roman"/>
                <w:sz w:val="16"/>
                <w:szCs w:val="16"/>
              </w:rPr>
              <w:t>съгл. скала</w:t>
            </w:r>
          </w:p>
        </w:tc>
        <w:tc>
          <w:tcPr>
            <w:tcW w:w="1374" w:type="dxa"/>
          </w:tcPr>
          <w:p w:rsidR="006817BE" w:rsidRPr="00BC41B0" w:rsidRDefault="006817BE" w:rsidP="006817BE">
            <w:pPr>
              <w:rPr>
                <w:rFonts w:ascii="Times New Roman" w:hAnsi="Times New Roman" w:cs="Times New Roman"/>
                <w:b/>
                <w:bCs/>
                <w:sz w:val="16"/>
                <w:szCs w:val="16"/>
              </w:rPr>
            </w:pPr>
          </w:p>
        </w:tc>
        <w:tc>
          <w:tcPr>
            <w:tcW w:w="1345" w:type="dxa"/>
          </w:tcPr>
          <w:p w:rsidR="006817BE" w:rsidRPr="00BC41B0" w:rsidRDefault="006817BE" w:rsidP="006817BE">
            <w:pPr>
              <w:jc w:val="center"/>
              <w:rPr>
                <w:rFonts w:ascii="Times New Roman" w:hAnsi="Times New Roman" w:cs="Times New Roman"/>
                <w:sz w:val="16"/>
                <w:szCs w:val="16"/>
              </w:rPr>
            </w:pPr>
            <w:r w:rsidRPr="00BC41B0">
              <w:rPr>
                <w:rFonts w:ascii="Times New Roman" w:hAnsi="Times New Roman" w:cs="Times New Roman"/>
                <w:sz w:val="16"/>
                <w:szCs w:val="16"/>
              </w:rPr>
              <w:t>min „В“</w:t>
            </w:r>
          </w:p>
        </w:tc>
        <w:tc>
          <w:tcPr>
            <w:tcW w:w="1254" w:type="dxa"/>
          </w:tcPr>
          <w:p w:rsidR="006817BE" w:rsidRPr="00BC41B0" w:rsidRDefault="006817BE" w:rsidP="006817BE">
            <w:pPr>
              <w:rPr>
                <w:rFonts w:ascii="Times New Roman" w:hAnsi="Times New Roman" w:cs="Times New Roman"/>
                <w:b/>
                <w:bCs/>
                <w:sz w:val="16"/>
                <w:szCs w:val="16"/>
              </w:rPr>
            </w:pPr>
          </w:p>
        </w:tc>
      </w:tr>
      <w:tr w:rsidR="006817BE" w:rsidRPr="006817BE" w:rsidTr="006817BE">
        <w:trPr>
          <w:trHeight w:val="262"/>
        </w:trPr>
        <w:tc>
          <w:tcPr>
            <w:tcW w:w="4229" w:type="dxa"/>
            <w:shd w:val="clear" w:color="auto" w:fill="auto"/>
          </w:tcPr>
          <w:p w:rsidR="006817BE" w:rsidRPr="00BC41B0" w:rsidRDefault="006817BE" w:rsidP="006817BE">
            <w:pPr>
              <w:jc w:val="both"/>
              <w:rPr>
                <w:rFonts w:ascii="Times New Roman" w:hAnsi="Times New Roman" w:cs="Times New Roman"/>
                <w:sz w:val="16"/>
                <w:szCs w:val="16"/>
              </w:rPr>
            </w:pPr>
            <w:r w:rsidRPr="00BC41B0">
              <w:rPr>
                <w:rFonts w:ascii="Times New Roman" w:hAnsi="Times New Roman" w:cs="Times New Roman"/>
                <w:sz w:val="16"/>
                <w:szCs w:val="16"/>
              </w:rPr>
              <w:t>11. Разработване на стратегически документ Национална жилищна стратегия</w:t>
            </w:r>
          </w:p>
        </w:tc>
        <w:tc>
          <w:tcPr>
            <w:tcW w:w="1141" w:type="dxa"/>
            <w:shd w:val="clear" w:color="auto" w:fill="F2F2F2" w:themeFill="background1" w:themeFillShade="F2"/>
          </w:tcPr>
          <w:p w:rsidR="006817BE" w:rsidRPr="00BC41B0" w:rsidRDefault="006817BE" w:rsidP="006817BE">
            <w:pPr>
              <w:jc w:val="center"/>
              <w:rPr>
                <w:rFonts w:ascii="Times New Roman" w:hAnsi="Times New Roman" w:cs="Times New Roman"/>
                <w:bCs/>
                <w:sz w:val="16"/>
                <w:szCs w:val="16"/>
              </w:rPr>
            </w:pPr>
            <w:r w:rsidRPr="00BC41B0">
              <w:rPr>
                <w:rFonts w:ascii="Times New Roman" w:hAnsi="Times New Roman" w:cs="Times New Roman"/>
                <w:bCs/>
                <w:sz w:val="16"/>
                <w:szCs w:val="16"/>
              </w:rPr>
              <w:t>Брой</w:t>
            </w:r>
          </w:p>
        </w:tc>
        <w:tc>
          <w:tcPr>
            <w:tcW w:w="1374" w:type="dxa"/>
          </w:tcPr>
          <w:p w:rsidR="006817BE" w:rsidRPr="00BC41B0" w:rsidRDefault="006817BE" w:rsidP="006817BE">
            <w:pPr>
              <w:rPr>
                <w:rFonts w:ascii="Times New Roman" w:hAnsi="Times New Roman" w:cs="Times New Roman"/>
                <w:bCs/>
                <w:sz w:val="16"/>
                <w:szCs w:val="16"/>
              </w:rPr>
            </w:pPr>
          </w:p>
        </w:tc>
        <w:tc>
          <w:tcPr>
            <w:tcW w:w="1345" w:type="dxa"/>
          </w:tcPr>
          <w:p w:rsidR="006817BE" w:rsidRPr="00BC41B0" w:rsidRDefault="006817BE" w:rsidP="006817BE">
            <w:pPr>
              <w:jc w:val="center"/>
              <w:rPr>
                <w:rFonts w:ascii="Times New Roman" w:hAnsi="Times New Roman" w:cs="Times New Roman"/>
                <w:bCs/>
                <w:sz w:val="16"/>
                <w:szCs w:val="16"/>
              </w:rPr>
            </w:pPr>
            <w:r w:rsidRPr="00BC41B0">
              <w:rPr>
                <w:rFonts w:ascii="Times New Roman" w:hAnsi="Times New Roman" w:cs="Times New Roman"/>
                <w:bCs/>
                <w:sz w:val="16"/>
                <w:szCs w:val="16"/>
              </w:rPr>
              <w:t>1</w:t>
            </w:r>
          </w:p>
        </w:tc>
        <w:tc>
          <w:tcPr>
            <w:tcW w:w="1254" w:type="dxa"/>
          </w:tcPr>
          <w:p w:rsidR="006817BE" w:rsidRPr="00BC41B0" w:rsidRDefault="006817BE" w:rsidP="006817BE">
            <w:pPr>
              <w:rPr>
                <w:rFonts w:ascii="Times New Roman" w:hAnsi="Times New Roman" w:cs="Times New Roman"/>
                <w:bCs/>
                <w:sz w:val="16"/>
                <w:szCs w:val="16"/>
              </w:rPr>
            </w:pPr>
          </w:p>
        </w:tc>
      </w:tr>
      <w:tr w:rsidR="008A558B" w:rsidRPr="006817BE" w:rsidTr="008A558B">
        <w:trPr>
          <w:trHeight w:val="262"/>
        </w:trPr>
        <w:tc>
          <w:tcPr>
            <w:tcW w:w="4229" w:type="dxa"/>
            <w:shd w:val="clear" w:color="auto" w:fill="auto"/>
          </w:tcPr>
          <w:p w:rsidR="008A558B" w:rsidRPr="00BC41B0" w:rsidRDefault="008A558B" w:rsidP="008A558B">
            <w:pPr>
              <w:jc w:val="both"/>
              <w:rPr>
                <w:rFonts w:ascii="Times New Roman" w:hAnsi="Times New Roman" w:cs="Times New Roman"/>
                <w:sz w:val="16"/>
                <w:szCs w:val="16"/>
              </w:rPr>
            </w:pPr>
            <w:r w:rsidRPr="00BC41B0">
              <w:rPr>
                <w:rFonts w:ascii="Times New Roman" w:hAnsi="Times New Roman" w:cs="Times New Roman"/>
                <w:sz w:val="16"/>
                <w:szCs w:val="16"/>
              </w:rPr>
              <w:t xml:space="preserve">12. Нарастване потенциала на АТЕ за ефективно и ефикасно планиране, управление и използване на ресурсите за устойчиво местно развитие </w:t>
            </w:r>
          </w:p>
          <w:p w:rsidR="008A558B" w:rsidRPr="00BC41B0" w:rsidRDefault="008A558B" w:rsidP="008A558B">
            <w:pPr>
              <w:jc w:val="both"/>
              <w:rPr>
                <w:rFonts w:ascii="Times New Roman" w:hAnsi="Times New Roman" w:cs="Times New Roman"/>
                <w:sz w:val="16"/>
                <w:szCs w:val="16"/>
              </w:rPr>
            </w:pPr>
            <w:r w:rsidRPr="00BC41B0">
              <w:rPr>
                <w:rFonts w:ascii="Times New Roman" w:hAnsi="Times New Roman" w:cs="Times New Roman"/>
                <w:i/>
                <w:sz w:val="16"/>
                <w:szCs w:val="16"/>
              </w:rPr>
              <w:t>(нарастване дела на общините, отчитащи резултати над средните за страната по показатели за финансова самостоятелност и инвестиционна активност)</w:t>
            </w:r>
          </w:p>
        </w:tc>
        <w:tc>
          <w:tcPr>
            <w:tcW w:w="1141" w:type="dxa"/>
            <w:shd w:val="clear" w:color="auto" w:fill="F2F2F2" w:themeFill="background1" w:themeFillShade="F2"/>
            <w:vAlign w:val="center"/>
          </w:tcPr>
          <w:p w:rsidR="008A558B" w:rsidRPr="00BC41B0" w:rsidRDefault="008A558B" w:rsidP="008A558B">
            <w:pPr>
              <w:jc w:val="center"/>
              <w:rPr>
                <w:rFonts w:ascii="Times New Roman" w:hAnsi="Times New Roman" w:cs="Times New Roman"/>
                <w:bCs/>
                <w:sz w:val="16"/>
                <w:szCs w:val="16"/>
              </w:rPr>
            </w:pPr>
            <w:r w:rsidRPr="00BC41B0">
              <w:rPr>
                <w:rFonts w:ascii="Times New Roman" w:hAnsi="Times New Roman" w:cs="Times New Roman"/>
                <w:sz w:val="16"/>
                <w:szCs w:val="16"/>
              </w:rPr>
              <w:t>%</w:t>
            </w:r>
          </w:p>
        </w:tc>
        <w:tc>
          <w:tcPr>
            <w:tcW w:w="1374" w:type="dxa"/>
            <w:vAlign w:val="center"/>
          </w:tcPr>
          <w:p w:rsidR="008A558B" w:rsidRPr="00BC41B0" w:rsidRDefault="008A558B" w:rsidP="008A558B">
            <w:pPr>
              <w:jc w:val="center"/>
              <w:rPr>
                <w:rFonts w:ascii="Times New Roman" w:hAnsi="Times New Roman" w:cs="Times New Roman"/>
                <w:bCs/>
                <w:sz w:val="16"/>
                <w:szCs w:val="16"/>
              </w:rPr>
            </w:pPr>
            <w:r w:rsidRPr="00BC41B0">
              <w:rPr>
                <w:rFonts w:ascii="Times New Roman" w:hAnsi="Times New Roman" w:cs="Times New Roman"/>
                <w:bCs/>
                <w:sz w:val="16"/>
                <w:szCs w:val="16"/>
              </w:rPr>
              <w:t>1,3</w:t>
            </w:r>
          </w:p>
        </w:tc>
        <w:tc>
          <w:tcPr>
            <w:tcW w:w="1345" w:type="dxa"/>
            <w:vAlign w:val="center"/>
          </w:tcPr>
          <w:p w:rsidR="008A558B" w:rsidRPr="00BC41B0" w:rsidRDefault="008A558B" w:rsidP="008A558B">
            <w:pPr>
              <w:jc w:val="center"/>
              <w:rPr>
                <w:rFonts w:ascii="Times New Roman" w:hAnsi="Times New Roman" w:cs="Times New Roman"/>
                <w:bCs/>
                <w:sz w:val="16"/>
                <w:szCs w:val="16"/>
              </w:rPr>
            </w:pPr>
            <w:r w:rsidRPr="00BC41B0">
              <w:rPr>
                <w:rFonts w:ascii="Times New Roman" w:hAnsi="Times New Roman" w:cs="Times New Roman"/>
                <w:bCs/>
                <w:sz w:val="16"/>
                <w:szCs w:val="16"/>
              </w:rPr>
              <w:t>1,4</w:t>
            </w:r>
          </w:p>
        </w:tc>
        <w:tc>
          <w:tcPr>
            <w:tcW w:w="1254" w:type="dxa"/>
            <w:vAlign w:val="center"/>
          </w:tcPr>
          <w:p w:rsidR="008A558B" w:rsidRPr="00BC41B0" w:rsidRDefault="008A558B" w:rsidP="008A558B">
            <w:pPr>
              <w:jc w:val="center"/>
              <w:rPr>
                <w:rFonts w:ascii="Times New Roman" w:hAnsi="Times New Roman" w:cs="Times New Roman"/>
                <w:bCs/>
                <w:sz w:val="16"/>
                <w:szCs w:val="16"/>
              </w:rPr>
            </w:pPr>
            <w:r w:rsidRPr="00BC41B0">
              <w:rPr>
                <w:rFonts w:ascii="Times New Roman" w:hAnsi="Times New Roman" w:cs="Times New Roman"/>
                <w:bCs/>
                <w:sz w:val="16"/>
                <w:szCs w:val="16"/>
              </w:rPr>
              <w:t>1,5</w:t>
            </w:r>
          </w:p>
        </w:tc>
      </w:tr>
    </w:tbl>
    <w:p w:rsidR="00073599" w:rsidRPr="00862553" w:rsidRDefault="00073599" w:rsidP="00431DD5">
      <w:pPr>
        <w:spacing w:after="120"/>
        <w:jc w:val="both"/>
        <w:rPr>
          <w:rFonts w:ascii="Times New Roman" w:hAnsi="Times New Roman" w:cs="Times New Roman"/>
          <w:b/>
          <w:i/>
          <w:sz w:val="20"/>
          <w:szCs w:val="20"/>
          <w:u w:val="single"/>
        </w:rPr>
      </w:pPr>
    </w:p>
    <w:p w:rsidR="00983C19" w:rsidRPr="00BC41B0" w:rsidRDefault="00983C19" w:rsidP="00AB0CB7">
      <w:pPr>
        <w:spacing w:after="0" w:line="240" w:lineRule="auto"/>
        <w:ind w:firstLine="567"/>
        <w:jc w:val="both"/>
        <w:rPr>
          <w:rFonts w:ascii="Times New Roman" w:hAnsi="Times New Roman" w:cs="Times New Roman"/>
          <w:b/>
        </w:rPr>
      </w:pPr>
      <w:r w:rsidRPr="00BC41B0">
        <w:rPr>
          <w:rFonts w:ascii="Times New Roman" w:eastAsia="Calibri" w:hAnsi="Times New Roman" w:cs="Times New Roman"/>
        </w:rPr>
        <w:t xml:space="preserve">МРРБ е определено за водещо ведомство по разработването и изпълнението на  Приоритет 9 „Местно развитие“ от </w:t>
      </w:r>
      <w:r w:rsidRPr="00BC41B0">
        <w:rPr>
          <w:rFonts w:ascii="Times New Roman" w:eastAsia="Times New Roman" w:hAnsi="Times New Roman" w:cs="Times New Roman"/>
          <w:lang w:eastAsia="bg-BG"/>
        </w:rPr>
        <w:t xml:space="preserve"> </w:t>
      </w:r>
      <w:r w:rsidRPr="00BC41B0">
        <w:rPr>
          <w:rFonts w:ascii="Times New Roman" w:eastAsia="Calibri" w:hAnsi="Times New Roman" w:cs="Times New Roman"/>
        </w:rPr>
        <w:t>Националната програма за развитие: БЪЛГАРИЯ 2030</w:t>
      </w:r>
      <w:r w:rsidRPr="00BC41B0">
        <w:rPr>
          <w:rFonts w:ascii="Times New Roman" w:eastAsia="Calibri" w:hAnsi="Times New Roman" w:cs="Times New Roman"/>
          <w:lang w:val="en-US"/>
        </w:rPr>
        <w:t>)</w:t>
      </w:r>
      <w:r w:rsidRPr="00BC41B0">
        <w:rPr>
          <w:rFonts w:ascii="Times New Roman" w:eastAsia="Calibri" w:hAnsi="Times New Roman" w:cs="Times New Roman"/>
        </w:rPr>
        <w:t xml:space="preserve">, съгласно приложение №2 на  Решение № 33 на Министерския съвет от 20.01.2020 г. Ключовите </w:t>
      </w:r>
      <w:r w:rsidRPr="00BC41B0">
        <w:rPr>
          <w:rFonts w:ascii="Times New Roman" w:eastAsia="Calibri" w:hAnsi="Times New Roman" w:cs="Times New Roman"/>
        </w:rPr>
        <w:lastRenderedPageBreak/>
        <w:t>индикатори и целеви стойности, които се изпълняват в областта на политиката отговарят на целта на приоритета, а именно оползотворяването на идентифицирания местен потенциал за развитие, както и адресиране на местните проблеми и предизвикателства и не е необходимо да бъдат актуализирани.</w:t>
      </w:r>
    </w:p>
    <w:p w:rsidR="00983C19" w:rsidRPr="00BC41B0" w:rsidRDefault="002078BF" w:rsidP="00AB0CB7">
      <w:pPr>
        <w:pStyle w:val="ListParagraph"/>
        <w:numPr>
          <w:ilvl w:val="0"/>
          <w:numId w:val="10"/>
        </w:numPr>
        <w:tabs>
          <w:tab w:val="left" w:pos="851"/>
        </w:tabs>
        <w:spacing w:after="0" w:line="240" w:lineRule="auto"/>
        <w:ind w:left="0" w:firstLine="567"/>
        <w:jc w:val="both"/>
        <w:rPr>
          <w:rFonts w:ascii="Times New Roman" w:eastAsia="Calibri" w:hAnsi="Times New Roman" w:cs="Times New Roman"/>
        </w:rPr>
      </w:pPr>
      <w:r w:rsidRPr="00BC41B0">
        <w:rPr>
          <w:rFonts w:ascii="Times New Roman" w:eastAsia="Calibri" w:hAnsi="Times New Roman" w:cs="Times New Roman"/>
          <w:b/>
          <w:i/>
        </w:rPr>
        <w:t>Индикатор „Изпълнение на Пътна карта за реализиране на регионалната политика с цел създаване на условия за балансирано териториално развитие с изпълнение до 2025 г. при прилагане на разпоредбите на Закона за регионалното развитие“</w:t>
      </w:r>
      <w:r w:rsidR="00983C19" w:rsidRPr="00BC41B0">
        <w:rPr>
          <w:rFonts w:ascii="Times New Roman" w:eastAsia="Calibri" w:hAnsi="Times New Roman" w:cs="Times New Roman"/>
        </w:rPr>
        <w:t xml:space="preserve"> е свързан с работата на ГД СППРР в областта на стратегическото планиране на регионалното развитие и обхваща всички дейности, които дирекцията извършва в тази сфера.</w:t>
      </w:r>
      <w:r w:rsidR="00983C19" w:rsidRPr="00BC41B0">
        <w:rPr>
          <w:rFonts w:ascii="Times New Roman" w:eastAsia="Calibri" w:hAnsi="Times New Roman" w:cs="Times New Roman"/>
          <w:lang w:val="en-US"/>
        </w:rPr>
        <w:t xml:space="preserve"> </w:t>
      </w:r>
      <w:r w:rsidR="00983C19" w:rsidRPr="00BC41B0">
        <w:rPr>
          <w:rFonts w:ascii="Times New Roman" w:eastAsia="Calibri" w:hAnsi="Times New Roman" w:cs="Times New Roman"/>
        </w:rPr>
        <w:t>Заложените дейности за по изпълнението на Пътната  карта за реализиране на регионалната политика с цел създаване на условия за балансирано териториално развитие с изпълнение до 2025 г. при прилагане на разпоредбите на Закона за регионалното развитие</w:t>
      </w:r>
      <w:r w:rsidR="00983C19" w:rsidRPr="00BC41B0">
        <w:rPr>
          <w:rFonts w:ascii="Times New Roman" w:eastAsia="Calibri" w:hAnsi="Times New Roman" w:cs="Times New Roman"/>
          <w:lang w:val="en-US"/>
        </w:rPr>
        <w:t xml:space="preserve"> </w:t>
      </w:r>
      <w:r w:rsidR="00983C19" w:rsidRPr="00BC41B0">
        <w:rPr>
          <w:rFonts w:ascii="Times New Roman" w:eastAsia="Calibri" w:hAnsi="Times New Roman" w:cs="Times New Roman"/>
        </w:rPr>
        <w:t>са изпълнени. Предвижда се дейностите да бъдат финализирани през 2025 г., като предстои разработването на нова Пътна карта с хоризонт на изпълнение 2030 г. Индикаторът отчита изпълнението на всички посочени стратегически и операт</w:t>
      </w:r>
      <w:r w:rsidR="000C4721" w:rsidRPr="00BC41B0">
        <w:rPr>
          <w:rFonts w:ascii="Times New Roman" w:eastAsia="Calibri" w:hAnsi="Times New Roman" w:cs="Times New Roman"/>
        </w:rPr>
        <w:t>ивни цели, посочени в документа;</w:t>
      </w:r>
    </w:p>
    <w:p w:rsidR="00983C19" w:rsidRPr="00BC41B0" w:rsidRDefault="002078BF" w:rsidP="00AB0CB7">
      <w:pPr>
        <w:pStyle w:val="ListParagraph"/>
        <w:numPr>
          <w:ilvl w:val="0"/>
          <w:numId w:val="10"/>
        </w:numPr>
        <w:tabs>
          <w:tab w:val="left" w:pos="851"/>
        </w:tabs>
        <w:spacing w:after="0" w:line="240" w:lineRule="auto"/>
        <w:ind w:left="0" w:firstLine="567"/>
        <w:jc w:val="both"/>
        <w:rPr>
          <w:rFonts w:ascii="Times New Roman" w:eastAsia="Calibri" w:hAnsi="Times New Roman" w:cs="Times New Roman"/>
        </w:rPr>
      </w:pPr>
      <w:r w:rsidRPr="00BC41B0">
        <w:rPr>
          <w:rFonts w:ascii="Times New Roman" w:eastAsia="Calibri" w:hAnsi="Times New Roman" w:cs="Times New Roman"/>
          <w:b/>
          <w:i/>
        </w:rPr>
        <w:t>Индикатор „</w:t>
      </w:r>
      <w:r w:rsidR="00983C19" w:rsidRPr="00BC41B0">
        <w:rPr>
          <w:rFonts w:ascii="Times New Roman" w:eastAsia="Calibri" w:hAnsi="Times New Roman" w:cs="Times New Roman"/>
          <w:b/>
          <w:i/>
        </w:rPr>
        <w:t xml:space="preserve"> </w:t>
      </w:r>
      <w:r w:rsidRPr="00BC41B0">
        <w:rPr>
          <w:rFonts w:ascii="Times New Roman" w:eastAsia="Calibri" w:hAnsi="Times New Roman" w:cs="Times New Roman"/>
          <w:b/>
          <w:i/>
        </w:rPr>
        <w:t>Намаляване на дела на мигриралото население (вътрешна миграция)“</w:t>
      </w:r>
      <w:r w:rsidRPr="00BC41B0">
        <w:rPr>
          <w:rFonts w:ascii="Times New Roman" w:eastAsia="Calibri" w:hAnsi="Times New Roman" w:cs="Times New Roman"/>
        </w:rPr>
        <w:t xml:space="preserve"> </w:t>
      </w:r>
      <w:r w:rsidR="00983C19" w:rsidRPr="00BC41B0">
        <w:rPr>
          <w:rFonts w:ascii="Times New Roman" w:eastAsia="Calibri" w:hAnsi="Times New Roman" w:cs="Times New Roman"/>
        </w:rPr>
        <w:t xml:space="preserve">е свързан с изпълнението на ПРР 2021-2027 г. Една от основните цели на ПРР 2021-2027 г. е именно намаляване на вътрешната миграция на населението в България. Целта е делът на мигриралото население между областите в страната и по-конкретно към София и останалите големи градове да намалява, защото чрез проектите по ПРР 2021-2027 се създават условия за задържане на населението в градовете/областите. Същевременно формулировката на </w:t>
      </w:r>
      <w:r w:rsidR="00BC4113" w:rsidRPr="00BC41B0">
        <w:rPr>
          <w:rFonts w:ascii="Times New Roman" w:eastAsia="Calibri" w:hAnsi="Times New Roman" w:cs="Times New Roman"/>
        </w:rPr>
        <w:t>индикатора</w:t>
      </w:r>
      <w:r w:rsidR="00983C19" w:rsidRPr="00BC41B0">
        <w:rPr>
          <w:rFonts w:ascii="Times New Roman" w:eastAsia="Calibri" w:hAnsi="Times New Roman" w:cs="Times New Roman"/>
        </w:rPr>
        <w:t xml:space="preserve"> (дял на мигриралото население – вътрешна миграция от общия брой на населението, а не абсолютната стойност на мигриралото население) преодолява зависимостта между намалението на миграцията и общото намаляване на населението в България. Тъй като върху намалението на вътрешната миграция на населението влияят много фактори, оценката на въздействието на ПРР 2021-2027, предвидена да се проведе през периода 2021-2022 г. ще оцени приноса на програмата за изменението на този индикатор. Също така, през 2021 г. се извърши преброяване на населението в България, което даде по-изчерпателна представа за процесите на миграция в България. Текущите данни за този индикатор са публични и официални от интернет-страницата на НСИ. Към 07.09.2021 г. общия брой на населението на страната е 6 519 789 души, броя на мигриралото население вътре в страната е 395 690 души (изселени), а делът на мигриралото население (вътрешна миграция) е 6,07%. </w:t>
      </w:r>
    </w:p>
    <w:p w:rsidR="00983C19" w:rsidRPr="00BC41B0" w:rsidRDefault="002078BF" w:rsidP="00AB0CB7">
      <w:pPr>
        <w:spacing w:after="0" w:line="240" w:lineRule="auto"/>
        <w:ind w:firstLine="567"/>
        <w:jc w:val="both"/>
        <w:rPr>
          <w:rFonts w:ascii="Times New Roman" w:eastAsia="Calibri" w:hAnsi="Times New Roman" w:cs="Times New Roman"/>
        </w:rPr>
      </w:pPr>
      <w:r w:rsidRPr="00BC41B0">
        <w:rPr>
          <w:rFonts w:ascii="Times New Roman" w:eastAsia="Calibri" w:hAnsi="Times New Roman" w:cs="Times New Roman"/>
        </w:rPr>
        <w:t>Двата индикатора</w:t>
      </w:r>
      <w:r w:rsidR="00983C19" w:rsidRPr="00BC41B0">
        <w:rPr>
          <w:rFonts w:ascii="Times New Roman" w:eastAsia="Calibri" w:hAnsi="Times New Roman" w:cs="Times New Roman"/>
        </w:rPr>
        <w:t xml:space="preserve"> отчитат изпълнението на всички посочени стратегически и оперативни цели, посочени в документа.</w:t>
      </w:r>
    </w:p>
    <w:p w:rsidR="002078BF" w:rsidRPr="00BC41B0" w:rsidRDefault="002078BF" w:rsidP="00AB0CB7">
      <w:pPr>
        <w:pStyle w:val="ListParagraph"/>
        <w:numPr>
          <w:ilvl w:val="0"/>
          <w:numId w:val="10"/>
        </w:numPr>
        <w:tabs>
          <w:tab w:val="left" w:pos="851"/>
        </w:tabs>
        <w:spacing w:after="0" w:line="240" w:lineRule="auto"/>
        <w:ind w:left="0" w:firstLine="567"/>
        <w:jc w:val="both"/>
        <w:rPr>
          <w:rFonts w:ascii="Times New Roman" w:eastAsia="Calibri" w:hAnsi="Times New Roman" w:cs="Times New Roman"/>
        </w:rPr>
      </w:pPr>
      <w:r w:rsidRPr="00BC41B0">
        <w:rPr>
          <w:rFonts w:ascii="Times New Roman" w:eastAsia="Calibri" w:hAnsi="Times New Roman" w:cs="Times New Roman"/>
          <w:b/>
          <w:i/>
        </w:rPr>
        <w:t>Индикатори</w:t>
      </w:r>
      <w:r w:rsidR="00EB429C" w:rsidRPr="00BC41B0">
        <w:rPr>
          <w:rFonts w:ascii="Times New Roman" w:eastAsia="Calibri" w:hAnsi="Times New Roman" w:cs="Times New Roman"/>
          <w:b/>
          <w:i/>
        </w:rPr>
        <w:t xml:space="preserve">те, имащи отношение към изпълняваната от МРРБ жилищна политика </w:t>
      </w:r>
      <w:r w:rsidR="00EB429C" w:rsidRPr="00BC41B0">
        <w:rPr>
          <w:rFonts w:ascii="Times New Roman" w:eastAsia="Calibri" w:hAnsi="Times New Roman" w:cs="Times New Roman"/>
          <w:lang w:val="en-US"/>
        </w:rPr>
        <w:t>(</w:t>
      </w:r>
      <w:r w:rsidRPr="00BC41B0">
        <w:rPr>
          <w:rFonts w:ascii="Times New Roman" w:eastAsia="Calibri" w:hAnsi="Times New Roman" w:cs="Times New Roman"/>
        </w:rPr>
        <w:t>от № 3 до № 11</w:t>
      </w:r>
      <w:r w:rsidR="00EB429C" w:rsidRPr="00BC41B0">
        <w:rPr>
          <w:rFonts w:ascii="Times New Roman" w:eastAsia="Calibri" w:hAnsi="Times New Roman" w:cs="Times New Roman"/>
          <w:lang w:val="en-US"/>
        </w:rPr>
        <w:t>)</w:t>
      </w:r>
      <w:r w:rsidRPr="00BC41B0">
        <w:rPr>
          <w:rFonts w:ascii="Times New Roman" w:eastAsia="Calibri" w:hAnsi="Times New Roman" w:cs="Times New Roman"/>
        </w:rPr>
        <w:t>, измерват следните стратегически и оперативни цели:</w:t>
      </w:r>
    </w:p>
    <w:p w:rsidR="002078BF" w:rsidRPr="00BC41B0" w:rsidRDefault="002078BF" w:rsidP="00AB0CB7">
      <w:pPr>
        <w:pStyle w:val="ListParagraph"/>
        <w:numPr>
          <w:ilvl w:val="0"/>
          <w:numId w:val="9"/>
        </w:numPr>
        <w:spacing w:after="0" w:line="240" w:lineRule="auto"/>
        <w:ind w:left="0" w:firstLine="567"/>
        <w:jc w:val="both"/>
        <w:rPr>
          <w:rFonts w:ascii="Times New Roman" w:hAnsi="Times New Roman" w:cs="Times New Roman"/>
        </w:rPr>
      </w:pPr>
      <w:r w:rsidRPr="00BC41B0">
        <w:rPr>
          <w:rFonts w:ascii="Times New Roman" w:hAnsi="Times New Roman" w:cs="Times New Roman"/>
        </w:rPr>
        <w:t>Обновяване на многофамилни жилищни сгради чрез изпълнение на мерки за енергийна ефективност за осигуряване на по-добри условия на живот и по-високо качество на жизнената среда;</w:t>
      </w:r>
    </w:p>
    <w:p w:rsidR="002078BF" w:rsidRPr="00BC41B0" w:rsidRDefault="002078BF" w:rsidP="00AB0CB7">
      <w:pPr>
        <w:pStyle w:val="ListParagraph"/>
        <w:numPr>
          <w:ilvl w:val="0"/>
          <w:numId w:val="9"/>
        </w:numPr>
        <w:spacing w:after="0" w:line="240" w:lineRule="auto"/>
        <w:ind w:left="0" w:firstLine="567"/>
        <w:jc w:val="both"/>
        <w:rPr>
          <w:rFonts w:ascii="Times New Roman" w:hAnsi="Times New Roman" w:cs="Times New Roman"/>
        </w:rPr>
      </w:pPr>
      <w:r w:rsidRPr="00BC41B0">
        <w:rPr>
          <w:rFonts w:ascii="Times New Roman" w:hAnsi="Times New Roman" w:cs="Times New Roman"/>
        </w:rPr>
        <w:t>Разработване на нов работещ модел на българската жилищна система, в който да бъде намерено трайно решение на основните й проблеми;</w:t>
      </w:r>
    </w:p>
    <w:p w:rsidR="002078BF" w:rsidRPr="00BC41B0" w:rsidRDefault="002078BF" w:rsidP="00AB0CB7">
      <w:pPr>
        <w:pStyle w:val="ListParagraph"/>
        <w:numPr>
          <w:ilvl w:val="0"/>
          <w:numId w:val="9"/>
        </w:numPr>
        <w:spacing w:after="0" w:line="240" w:lineRule="auto"/>
        <w:ind w:left="0" w:firstLine="567"/>
        <w:jc w:val="both"/>
        <w:rPr>
          <w:rFonts w:ascii="Times New Roman" w:hAnsi="Times New Roman" w:cs="Times New Roman"/>
        </w:rPr>
      </w:pPr>
      <w:r w:rsidRPr="00BC41B0">
        <w:rPr>
          <w:rFonts w:ascii="Times New Roman" w:hAnsi="Times New Roman" w:cs="Times New Roman"/>
        </w:rPr>
        <w:t>Осигуряване на повишени експлоатационни качества на жилищата и комфорт на обитаване, повишаване на енергийната ефективност на жилищните сгради, намаляване на емисиите на парникови газове (СО2 и еквивалентни), икономия на потребление на енергия в обновените жилищни сгради.</w:t>
      </w:r>
    </w:p>
    <w:p w:rsidR="000C4721" w:rsidRPr="00BC41B0" w:rsidRDefault="000C4721" w:rsidP="00AB0CB7">
      <w:pPr>
        <w:pStyle w:val="ListParagraph"/>
        <w:numPr>
          <w:ilvl w:val="0"/>
          <w:numId w:val="10"/>
        </w:numPr>
        <w:tabs>
          <w:tab w:val="left" w:pos="851"/>
        </w:tabs>
        <w:spacing w:line="240" w:lineRule="auto"/>
        <w:ind w:left="0" w:firstLine="567"/>
        <w:jc w:val="both"/>
        <w:rPr>
          <w:rFonts w:ascii="Times New Roman" w:hAnsi="Times New Roman" w:cs="Times New Roman"/>
          <w:i/>
        </w:rPr>
      </w:pPr>
      <w:r w:rsidRPr="00BC41B0">
        <w:rPr>
          <w:rFonts w:ascii="Times New Roman" w:eastAsia="Calibri" w:hAnsi="Times New Roman" w:cs="Times New Roman"/>
          <w:b/>
          <w:i/>
        </w:rPr>
        <w:t>Индикатор „</w:t>
      </w:r>
      <w:r w:rsidRPr="00BC41B0">
        <w:rPr>
          <w:rFonts w:ascii="Times New Roman" w:hAnsi="Times New Roman" w:cs="Times New Roman"/>
          <w:b/>
          <w:i/>
        </w:rPr>
        <w:t>Нарастване потенциала на АТЕ за ефективно и ефикасно планиране, управление и използване на ресурсите за устойчиво местно развитие“</w:t>
      </w:r>
      <w:r w:rsidR="007F77AD" w:rsidRPr="00BC41B0">
        <w:rPr>
          <w:rFonts w:ascii="Times New Roman" w:hAnsi="Times New Roman" w:cs="Times New Roman"/>
        </w:rPr>
        <w:t xml:space="preserve"> </w:t>
      </w:r>
      <w:r w:rsidR="00EB429C" w:rsidRPr="00BC41B0">
        <w:rPr>
          <w:rFonts w:ascii="Times New Roman" w:hAnsi="Times New Roman" w:cs="Times New Roman"/>
        </w:rPr>
        <w:t xml:space="preserve"> </w:t>
      </w:r>
      <w:r w:rsidR="007F77AD" w:rsidRPr="00BC41B0">
        <w:rPr>
          <w:rFonts w:ascii="Times New Roman" w:hAnsi="Times New Roman" w:cs="Times New Roman"/>
        </w:rPr>
        <w:t>измерва стратегическа цел „Създаване на съвременна нормативна база, подобрена междуинституционална координация и сътрудничество със заинтересованите страни, както и привличане на повече ресурси за реформиране и модернизиране на досегашните стандарти и политики в областта на административното деление и териториалното управление, децентрализацията и развитието на местното самоуправление и местната демокрация“</w:t>
      </w:r>
    </w:p>
    <w:p w:rsidR="00983C19" w:rsidRPr="00DE4284" w:rsidRDefault="00983C19" w:rsidP="00983C19">
      <w:pPr>
        <w:spacing w:after="0" w:line="240" w:lineRule="auto"/>
        <w:ind w:firstLine="567"/>
        <w:jc w:val="both"/>
        <w:rPr>
          <w:rFonts w:ascii="Times New Roman" w:eastAsia="Calibri" w:hAnsi="Times New Roman" w:cs="Times New Roman"/>
          <w:b/>
          <w:i/>
          <w:color w:val="0000CC"/>
        </w:rPr>
      </w:pPr>
      <w:r w:rsidRPr="00BC41B0">
        <w:rPr>
          <w:rFonts w:ascii="Times New Roman" w:eastAsia="Calibri" w:hAnsi="Times New Roman" w:cs="Times New Roman"/>
          <w:b/>
          <w:i/>
          <w:color w:val="0000CC"/>
        </w:rPr>
        <w:t>2100.02.00 ПОЛИТИКА ЗА ПОДОБРЯВАНЕ НА ИНВЕСТИЦИОННИЯ ПРОЦЕС, ПОДДЪРЖАНЕ,</w:t>
      </w:r>
      <w:r w:rsidRPr="00BC41B0">
        <w:rPr>
          <w:rFonts w:ascii="Times New Roman" w:eastAsia="Calibri" w:hAnsi="Times New Roman" w:cs="Times New Roman"/>
          <w:b/>
          <w:i/>
          <w:color w:val="0000CC"/>
          <w:lang w:val="en-US"/>
        </w:rPr>
        <w:t xml:space="preserve"> </w:t>
      </w:r>
      <w:r w:rsidRPr="00BC41B0">
        <w:rPr>
          <w:rFonts w:ascii="Times New Roman" w:eastAsia="Calibri" w:hAnsi="Times New Roman" w:cs="Times New Roman"/>
          <w:b/>
          <w:i/>
          <w:color w:val="0000CC"/>
        </w:rPr>
        <w:t>МОДЕРНИЗАЦИЯ И ИЗГРАЖДАНЕ НА ТЕХНИЧЕСКАТА ИНФРАСТРУКТУРА</w:t>
      </w:r>
    </w:p>
    <w:p w:rsidR="00983C19" w:rsidRPr="00713AD5" w:rsidRDefault="00983C19" w:rsidP="006D5208">
      <w:pPr>
        <w:spacing w:before="120" w:after="120"/>
        <w:ind w:firstLine="567"/>
        <w:jc w:val="both"/>
        <w:rPr>
          <w:rFonts w:ascii="Times New Roman" w:hAnsi="Times New Roman" w:cs="Times New Roman"/>
          <w:b/>
          <w:i/>
          <w:color w:val="0000CC"/>
        </w:rPr>
      </w:pPr>
      <w:r w:rsidRPr="00713AD5">
        <w:rPr>
          <w:rFonts w:ascii="Times New Roman" w:hAnsi="Times New Roman" w:cs="Times New Roman"/>
          <w:b/>
          <w:i/>
          <w:color w:val="0000CC"/>
        </w:rPr>
        <w:lastRenderedPageBreak/>
        <w:t>Кратко описание на обхвата на областта на политиката, за която ПРБ отговаря</w:t>
      </w:r>
    </w:p>
    <w:p w:rsidR="007C3069" w:rsidRPr="00BC41B0" w:rsidRDefault="007C3069" w:rsidP="006D5208">
      <w:pPr>
        <w:pStyle w:val="ListParagraph"/>
        <w:spacing w:after="0" w:line="240" w:lineRule="auto"/>
        <w:ind w:left="0" w:firstLine="567"/>
        <w:jc w:val="both"/>
        <w:rPr>
          <w:rFonts w:ascii="Times New Roman" w:hAnsi="Times New Roman" w:cs="Times New Roman"/>
          <w:b/>
          <w:i/>
        </w:rPr>
      </w:pPr>
      <w:r w:rsidRPr="00BC41B0">
        <w:rPr>
          <w:rFonts w:ascii="Times New Roman" w:hAnsi="Times New Roman" w:cs="Times New Roman"/>
          <w:b/>
          <w:i/>
        </w:rPr>
        <w:t>По отношение на Агенция „Пътна инфраструктура“</w:t>
      </w:r>
    </w:p>
    <w:p w:rsidR="006D5208" w:rsidRPr="00BC41B0" w:rsidRDefault="006D5208" w:rsidP="006D5208">
      <w:pPr>
        <w:spacing w:after="0" w:line="240" w:lineRule="auto"/>
        <w:ind w:firstLine="567"/>
        <w:jc w:val="both"/>
        <w:rPr>
          <w:rFonts w:ascii="Times New Roman" w:eastAsia="SimSun" w:hAnsi="Times New Roman" w:cs="Times New Roman"/>
        </w:rPr>
      </w:pPr>
      <w:r w:rsidRPr="00BC41B0">
        <w:rPr>
          <w:rFonts w:ascii="Times New Roman" w:hAnsi="Times New Roman" w:cs="Times New Roman"/>
        </w:rPr>
        <w:t xml:space="preserve">Визията за развитието на </w:t>
      </w:r>
      <w:r w:rsidRPr="00BC41B0">
        <w:rPr>
          <w:rFonts w:ascii="Times New Roman" w:eastAsia="SimSun" w:hAnsi="Times New Roman" w:cs="Times New Roman"/>
        </w:rPr>
        <w:t>изпълняваната от АПИ политика</w:t>
      </w:r>
      <w:r w:rsidRPr="00BC41B0">
        <w:rPr>
          <w:rFonts w:ascii="Times New Roman" w:hAnsi="Times New Roman" w:cs="Times New Roman"/>
        </w:rPr>
        <w:t xml:space="preserve"> е тясно обвързана с водещите приоритети, </w:t>
      </w:r>
      <w:r w:rsidRPr="00BC41B0">
        <w:rPr>
          <w:rFonts w:ascii="Times New Roman" w:eastAsia="SimSun" w:hAnsi="Times New Roman" w:cs="Times New Roman"/>
        </w:rPr>
        <w:t>посочени в регламент (ЕС) №1315/2013 на Европейския парламент и на съвета на от 11 декември 2013 година, относно насоките на Съюза за развитието на трансевропейската пътна мрежа и за отмяна на Решение № 661/2010/ЕС, последно обновен с Делегиран регламент (ЕС) 2019/254 на Комисията от 9 Ноември 2019 г., където са описани и зададени общите срокове и критерии за развитие на основната и широкообхватна (разширената) трансевропейска транспортна мрежа.</w:t>
      </w:r>
    </w:p>
    <w:p w:rsidR="006D5208" w:rsidRPr="00BC41B0" w:rsidRDefault="006D5208" w:rsidP="006D5208">
      <w:pPr>
        <w:spacing w:after="0" w:line="240" w:lineRule="auto"/>
        <w:ind w:firstLine="567"/>
        <w:jc w:val="both"/>
        <w:rPr>
          <w:rFonts w:ascii="Times New Roman" w:eastAsia="SimSun" w:hAnsi="Times New Roman" w:cs="Times New Roman"/>
        </w:rPr>
      </w:pPr>
      <w:r w:rsidRPr="00BC41B0">
        <w:rPr>
          <w:rFonts w:ascii="Times New Roman" w:eastAsia="SimSun" w:hAnsi="Times New Roman" w:cs="Times New Roman"/>
        </w:rPr>
        <w:t>Основната цел на изпълняваната от АПИ политика е описана в Национална програма за развитие БЪЛГАРИЯ 2030, приета с протокол №67 на Министерски съвет от 02.12.2020 г., като през периода 2023-2026 г. ще продължи да бъде осигуряването на по-добра свързаност и достъпност между населените места в страната. Усилията за подобряване на съществуващата инфраструктура за автомобилен транспорт ще доведат до подобряване на условията за бизнес и търговия, като същевременно способстват и за постигането на по-високо ниво на безопасност в транспортната система на страната. Приоритетът ще има значителна роля в изпълнението на Цел 3 „Осигуряване на здравословен живот и насърчаване благосъстоянието на всички във всяка възраст“ и Цел 11 „Превръщане на градовете и селищата в приобщаващи, безопасни, адаптивни и устойчиви места за живеене“ от Целите за устойчиво развитие на ООН.</w:t>
      </w:r>
    </w:p>
    <w:p w:rsidR="006D5208" w:rsidRPr="00BC41B0" w:rsidRDefault="006D5208" w:rsidP="006D5208">
      <w:pPr>
        <w:spacing w:after="0" w:line="240" w:lineRule="auto"/>
        <w:ind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Ефективното поддържане, модернизация и развитие на транспортната инфраструктура е приоритет, включващ конкретни цели и мерки за реализирането му.</w:t>
      </w:r>
    </w:p>
    <w:p w:rsidR="006D5208" w:rsidRPr="00BC41B0" w:rsidRDefault="006D5208" w:rsidP="006D5208">
      <w:pPr>
        <w:spacing w:after="0" w:line="240" w:lineRule="auto"/>
        <w:ind w:firstLine="567"/>
        <w:jc w:val="both"/>
        <w:rPr>
          <w:rFonts w:ascii="Times New Roman" w:eastAsia="Times New Roman" w:hAnsi="Times New Roman" w:cs="Times New Roman"/>
          <w:i/>
          <w:lang w:eastAsia="bg-BG"/>
        </w:rPr>
      </w:pPr>
      <w:r w:rsidRPr="00BC41B0">
        <w:rPr>
          <w:rFonts w:ascii="Times New Roman" w:eastAsia="Times New Roman" w:hAnsi="Times New Roman" w:cs="Times New Roman"/>
          <w:i/>
          <w:lang w:eastAsia="bg-BG"/>
        </w:rPr>
        <w:t xml:space="preserve">Стратегически цели: </w:t>
      </w:r>
      <w:r w:rsidRPr="00BC41B0">
        <w:rPr>
          <w:rFonts w:ascii="Times New Roman" w:eastAsia="Times New Roman" w:hAnsi="Times New Roman" w:cs="Times New Roman"/>
          <w:i/>
          <w:lang w:eastAsia="bg-BG"/>
        </w:rPr>
        <w:tab/>
      </w:r>
    </w:p>
    <w:p w:rsidR="006D5208" w:rsidRPr="00BC41B0" w:rsidRDefault="006D5208" w:rsidP="006D5208">
      <w:pPr>
        <w:spacing w:after="0" w:line="240" w:lineRule="auto"/>
        <w:ind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w:t>
      </w:r>
      <w:r w:rsidRPr="00BC41B0">
        <w:rPr>
          <w:rFonts w:ascii="Times New Roman" w:eastAsia="Times New Roman" w:hAnsi="Times New Roman" w:cs="Times New Roman"/>
          <w:lang w:eastAsia="bg-BG"/>
        </w:rPr>
        <w:tab/>
        <w:t>Развитие на устойчива пътна инфраструктура;</w:t>
      </w:r>
    </w:p>
    <w:p w:rsidR="006D5208" w:rsidRPr="00BC41B0" w:rsidRDefault="006D5208" w:rsidP="006D5208">
      <w:pPr>
        <w:spacing w:after="0" w:line="240" w:lineRule="auto"/>
        <w:ind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w:t>
      </w:r>
      <w:r w:rsidRPr="00BC41B0">
        <w:rPr>
          <w:rFonts w:ascii="Times New Roman" w:eastAsia="Times New Roman" w:hAnsi="Times New Roman" w:cs="Times New Roman"/>
          <w:lang w:eastAsia="bg-BG"/>
        </w:rPr>
        <w:tab/>
        <w:t>Интеграция на пътната инфраструктура в Европейската транспортна мрежа;</w:t>
      </w:r>
    </w:p>
    <w:p w:rsidR="006D5208" w:rsidRPr="00BC41B0" w:rsidRDefault="006D5208" w:rsidP="006D5208">
      <w:pPr>
        <w:spacing w:after="0" w:line="240" w:lineRule="auto"/>
        <w:ind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w:t>
      </w:r>
      <w:r w:rsidRPr="00BC41B0">
        <w:rPr>
          <w:rFonts w:ascii="Times New Roman" w:eastAsia="Times New Roman" w:hAnsi="Times New Roman" w:cs="Times New Roman"/>
          <w:lang w:eastAsia="bg-BG"/>
        </w:rPr>
        <w:tab/>
        <w:t>Подобряване на безопасността на пътната инфраструктура;</w:t>
      </w:r>
    </w:p>
    <w:p w:rsidR="006D5208" w:rsidRPr="00BC41B0" w:rsidRDefault="006D5208" w:rsidP="006D5208">
      <w:pPr>
        <w:spacing w:after="0" w:line="240" w:lineRule="auto"/>
        <w:ind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w:t>
      </w:r>
      <w:r w:rsidRPr="00BC41B0">
        <w:rPr>
          <w:rFonts w:ascii="Times New Roman" w:eastAsia="Times New Roman" w:hAnsi="Times New Roman" w:cs="Times New Roman"/>
          <w:lang w:eastAsia="bg-BG"/>
        </w:rPr>
        <w:tab/>
        <w:t>Ефективно управление на пътния сектор.</w:t>
      </w:r>
    </w:p>
    <w:p w:rsidR="006D5208" w:rsidRPr="00BC41B0" w:rsidRDefault="006D5208" w:rsidP="006D5208">
      <w:pPr>
        <w:spacing w:after="0" w:line="240" w:lineRule="auto"/>
        <w:ind w:firstLine="567"/>
        <w:jc w:val="both"/>
        <w:rPr>
          <w:rFonts w:ascii="Times New Roman" w:eastAsia="Times New Roman" w:hAnsi="Times New Roman" w:cs="Times New Roman"/>
          <w:i/>
          <w:lang w:eastAsia="bg-BG"/>
        </w:rPr>
      </w:pPr>
      <w:r w:rsidRPr="00BC41B0">
        <w:rPr>
          <w:rFonts w:ascii="Times New Roman" w:eastAsia="Times New Roman" w:hAnsi="Times New Roman" w:cs="Times New Roman"/>
          <w:i/>
          <w:lang w:eastAsia="bg-BG"/>
        </w:rPr>
        <w:t xml:space="preserve">Оперативни цели: </w:t>
      </w:r>
      <w:r w:rsidRPr="00BC41B0">
        <w:rPr>
          <w:rFonts w:ascii="Times New Roman" w:eastAsia="Times New Roman" w:hAnsi="Times New Roman" w:cs="Times New Roman"/>
          <w:i/>
          <w:lang w:eastAsia="bg-BG"/>
        </w:rPr>
        <w:tab/>
      </w:r>
      <w:r w:rsidRPr="00BC41B0">
        <w:rPr>
          <w:rFonts w:ascii="Times New Roman" w:eastAsia="Times New Roman" w:hAnsi="Times New Roman" w:cs="Times New Roman"/>
          <w:i/>
          <w:lang w:eastAsia="bg-BG"/>
        </w:rPr>
        <w:tab/>
      </w:r>
    </w:p>
    <w:p w:rsidR="006D5208" w:rsidRPr="00BC41B0" w:rsidRDefault="006D5208" w:rsidP="006D5208">
      <w:pPr>
        <w:spacing w:after="0" w:line="240" w:lineRule="auto"/>
        <w:ind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w:t>
      </w:r>
      <w:r w:rsidRPr="00BC41B0">
        <w:rPr>
          <w:rFonts w:ascii="Times New Roman" w:eastAsia="Times New Roman" w:hAnsi="Times New Roman" w:cs="Times New Roman"/>
          <w:lang w:eastAsia="bg-BG"/>
        </w:rPr>
        <w:tab/>
        <w:t>Привеждане на пътната инфраструктура в устойчиво състояние;</w:t>
      </w:r>
    </w:p>
    <w:p w:rsidR="006D5208" w:rsidRPr="00BC41B0" w:rsidRDefault="006D5208" w:rsidP="006D5208">
      <w:pPr>
        <w:spacing w:after="0" w:line="240" w:lineRule="auto"/>
        <w:ind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w:t>
      </w:r>
      <w:r w:rsidRPr="00BC41B0">
        <w:rPr>
          <w:rFonts w:ascii="Times New Roman" w:eastAsia="Times New Roman" w:hAnsi="Times New Roman" w:cs="Times New Roman"/>
          <w:lang w:eastAsia="bg-BG"/>
        </w:rPr>
        <w:tab/>
        <w:t>Подобряване достъпността до периферните и слабо урбанизираните територии;</w:t>
      </w:r>
    </w:p>
    <w:p w:rsidR="006D5208" w:rsidRPr="00BC41B0" w:rsidRDefault="006D5208" w:rsidP="006D5208">
      <w:pPr>
        <w:spacing w:after="0" w:line="240" w:lineRule="auto"/>
        <w:ind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w:t>
      </w:r>
      <w:r w:rsidRPr="00BC41B0">
        <w:rPr>
          <w:rFonts w:ascii="Times New Roman" w:eastAsia="Times New Roman" w:hAnsi="Times New Roman" w:cs="Times New Roman"/>
          <w:lang w:eastAsia="bg-BG"/>
        </w:rPr>
        <w:tab/>
        <w:t xml:space="preserve">Ускорено изграждане на магистралите и интеграция на националната пътна мрежа с европейската транспортна инфраструктура; </w:t>
      </w:r>
    </w:p>
    <w:p w:rsidR="006D5208" w:rsidRPr="00BC41B0" w:rsidRDefault="006D5208" w:rsidP="006D5208">
      <w:pPr>
        <w:spacing w:after="0" w:line="240" w:lineRule="auto"/>
        <w:ind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w:t>
      </w:r>
      <w:r w:rsidRPr="00BC41B0">
        <w:rPr>
          <w:rFonts w:ascii="Times New Roman" w:eastAsia="Times New Roman" w:hAnsi="Times New Roman" w:cs="Times New Roman"/>
          <w:lang w:eastAsia="bg-BG"/>
        </w:rPr>
        <w:tab/>
        <w:t>Поддържане и развитие на републиканската пътна инфраструктура в съответствие със съвременните изисквания на автомобилния транспорт чрез изграждане на националната мрежа от магистрали и скоростни пътища, свързването й с европейските транспортни коридори;</w:t>
      </w:r>
    </w:p>
    <w:p w:rsidR="006D5208" w:rsidRPr="00BC41B0" w:rsidRDefault="006D5208" w:rsidP="006D5208">
      <w:pPr>
        <w:spacing w:after="0" w:line="240" w:lineRule="auto"/>
        <w:ind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w:t>
      </w:r>
      <w:r w:rsidRPr="00BC41B0">
        <w:rPr>
          <w:rFonts w:ascii="Times New Roman" w:eastAsia="Times New Roman" w:hAnsi="Times New Roman" w:cs="Times New Roman"/>
          <w:lang w:eastAsia="bg-BG"/>
        </w:rPr>
        <w:tab/>
        <w:t>Оптимизиране финансирането на пътния сектор;</w:t>
      </w:r>
    </w:p>
    <w:p w:rsidR="006D5208" w:rsidRPr="00BC41B0" w:rsidRDefault="006D5208" w:rsidP="006D5208">
      <w:pPr>
        <w:spacing w:after="0" w:line="240" w:lineRule="auto"/>
        <w:ind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w:t>
      </w:r>
      <w:r w:rsidRPr="00BC41B0">
        <w:rPr>
          <w:rFonts w:ascii="Times New Roman" w:eastAsia="Times New Roman" w:hAnsi="Times New Roman" w:cs="Times New Roman"/>
          <w:lang w:eastAsia="bg-BG"/>
        </w:rPr>
        <w:tab/>
        <w:t>Осигуряване съпоставимо с европейската практика високо ниво на транспортна достъпност на територията на Република България;</w:t>
      </w:r>
    </w:p>
    <w:p w:rsidR="006D5208" w:rsidRPr="00BC41B0" w:rsidRDefault="006D5208" w:rsidP="006D5208">
      <w:pPr>
        <w:spacing w:after="0" w:line="240" w:lineRule="auto"/>
        <w:ind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w:t>
      </w:r>
      <w:r w:rsidRPr="00BC41B0">
        <w:rPr>
          <w:rFonts w:ascii="Times New Roman" w:eastAsia="Times New Roman" w:hAnsi="Times New Roman" w:cs="Times New Roman"/>
          <w:lang w:eastAsia="bg-BG"/>
        </w:rPr>
        <w:tab/>
        <w:t>Въвеждане на Планове за управление на околната среда, Мерки за непредвидени замърсявания и Планове за наблюдение на въздействието върху околната среда (съдържащи и описание на организацията за изпълнението), вкл. изисквания по отношение на води, въздух, климат, отпадъци, биоразнообразие и шум, като неразделна част от договорите за строителство;</w:t>
      </w:r>
    </w:p>
    <w:p w:rsidR="006D5208" w:rsidRPr="00BC41B0" w:rsidRDefault="006D5208" w:rsidP="006D5208">
      <w:pPr>
        <w:spacing w:after="0" w:line="240" w:lineRule="auto"/>
        <w:ind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w:t>
      </w:r>
      <w:r w:rsidRPr="00BC41B0">
        <w:rPr>
          <w:rFonts w:ascii="Times New Roman" w:eastAsia="Times New Roman" w:hAnsi="Times New Roman" w:cs="Times New Roman"/>
          <w:lang w:eastAsia="bg-BG"/>
        </w:rPr>
        <w:tab/>
        <w:t>Предотвратяване появата и разрастването на свлачищни процеси, на ерозията и абразията на водата и възстановяване на нанесените щети на населените места и техническата инфраструктура;</w:t>
      </w:r>
    </w:p>
    <w:p w:rsidR="006D5208" w:rsidRPr="00BC41B0" w:rsidRDefault="006D5208" w:rsidP="006D5208">
      <w:pPr>
        <w:spacing w:after="0" w:line="240" w:lineRule="auto"/>
        <w:ind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w:t>
      </w:r>
      <w:r w:rsidRPr="00BC41B0">
        <w:rPr>
          <w:rFonts w:ascii="Times New Roman" w:eastAsia="Times New Roman" w:hAnsi="Times New Roman" w:cs="Times New Roman"/>
          <w:lang w:eastAsia="bg-BG"/>
        </w:rPr>
        <w:tab/>
        <w:t xml:space="preserve">Въвеждане на модел за таксуване за ползване на републиканската пътна мрежа – чрез въвеждане на смесена система: електронна винетка за леки автомобили и тол такса за изминато разстояние за тежкотоварните автомобили. </w:t>
      </w:r>
    </w:p>
    <w:p w:rsidR="006D5208" w:rsidRPr="00BC41B0" w:rsidRDefault="006D5208" w:rsidP="006D5208">
      <w:pPr>
        <w:spacing w:after="0" w:line="240" w:lineRule="auto"/>
        <w:ind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w:t>
      </w:r>
      <w:r w:rsidRPr="00BC41B0">
        <w:rPr>
          <w:rFonts w:ascii="Times New Roman" w:eastAsia="Times New Roman" w:hAnsi="Times New Roman" w:cs="Times New Roman"/>
          <w:lang w:eastAsia="bg-BG"/>
        </w:rPr>
        <w:tab/>
        <w:t xml:space="preserve"> Осигуряване на възможност за ефективно управление на смесената система за таксуване на различните категории пътни превозни средства на база време и на база изминато разстояние и спазване на изискванията за оперативна съвместимост със системите на доставчиците на услуга за електронно събиране на такса</w:t>
      </w:r>
    </w:p>
    <w:p w:rsidR="006D5208" w:rsidRPr="00BC41B0" w:rsidRDefault="006D5208" w:rsidP="006D5208">
      <w:pPr>
        <w:spacing w:after="0" w:line="240" w:lineRule="auto"/>
        <w:ind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w:t>
      </w:r>
      <w:r w:rsidRPr="00BC41B0">
        <w:rPr>
          <w:rFonts w:ascii="Times New Roman" w:eastAsia="Times New Roman" w:hAnsi="Times New Roman" w:cs="Times New Roman"/>
          <w:lang w:eastAsia="bg-BG"/>
        </w:rPr>
        <w:tab/>
        <w:t>Осигуряване на добро експлоатационно състояние и ниво на безопасност на съществуващата пътна мрежа. Модернизация и обновяване.</w:t>
      </w:r>
    </w:p>
    <w:p w:rsidR="006D5208" w:rsidRPr="00BC41B0" w:rsidRDefault="006D5208" w:rsidP="006D5208">
      <w:pPr>
        <w:spacing w:after="0" w:line="240" w:lineRule="auto"/>
        <w:ind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 xml:space="preserve">Усилията за подобряване на качеството на пътната инфраструктура в страната, както и за осигуряването на по-ефективни транспортни услуги и безопасна универсална мобилност, ще </w:t>
      </w:r>
      <w:r w:rsidRPr="00BC41B0">
        <w:rPr>
          <w:rFonts w:ascii="Times New Roman" w:eastAsia="Times New Roman" w:hAnsi="Times New Roman" w:cs="Times New Roman"/>
          <w:lang w:eastAsia="bg-BG"/>
        </w:rPr>
        <w:lastRenderedPageBreak/>
        <w:t>бъдат продължени от АПИ. Приоритет ще бъде навременното изграждане на Трансевропейската пътна мрежа, включително доизграждането и поддържането на изградените отсечки. От основно значение ще бъде доизграждането на магистрални пътища по най-важните направления на страната. Досега изградените магистрали се намират основно в южната част на страната, поради което завършването на магистрала „Хемус“ ще има изключително значение за развитието на икономиката на Северна България и целия транспортен сектор</w:t>
      </w:r>
      <w:r w:rsidRPr="00BC41B0">
        <w:rPr>
          <w:rFonts w:ascii="Times New Roman" w:eastAsia="Times New Roman" w:hAnsi="Times New Roman" w:cs="Times New Roman"/>
          <w:lang w:val="en-US" w:eastAsia="bg-BG"/>
        </w:rPr>
        <w:t xml:space="preserve">. </w:t>
      </w:r>
      <w:r w:rsidRPr="00BC41B0">
        <w:rPr>
          <w:rFonts w:ascii="Times New Roman" w:eastAsia="Times New Roman" w:hAnsi="Times New Roman" w:cs="Times New Roman"/>
          <w:lang w:eastAsia="bg-BG"/>
        </w:rPr>
        <w:t>Интервенции ще бъдат насочени и към подобряване на качеството на пътищата, включително общинските пътища. Ще продължат усилията за подобряване на свързаността с Румъния, чрез изграждането на нови мостови съоръжения над р. Дунав.</w:t>
      </w:r>
    </w:p>
    <w:p w:rsidR="006D5208" w:rsidRPr="00BC41B0" w:rsidRDefault="006D5208" w:rsidP="006D5208">
      <w:pPr>
        <w:spacing w:after="0" w:line="240" w:lineRule="auto"/>
        <w:ind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Освен към подобряване на качеството на наличната транспортна инфраструктура, АПИ ще продължи работата по внедряване на интелигентни транспортни системи в сектора, както и по въвеждане на цифрово предаване на информация за товарни превози, което ще допринесе за намаляване на административната тежест и подобряване на логистичните операции.</w:t>
      </w:r>
    </w:p>
    <w:p w:rsidR="006D5208" w:rsidRPr="00BC41B0" w:rsidRDefault="006D5208" w:rsidP="006D5208">
      <w:pPr>
        <w:spacing w:after="0" w:line="240" w:lineRule="auto"/>
        <w:ind w:firstLine="567"/>
        <w:jc w:val="both"/>
        <w:rPr>
          <w:rFonts w:ascii="Times New Roman" w:eastAsia="SimSun" w:hAnsi="Times New Roman" w:cs="Times New Roman"/>
        </w:rPr>
      </w:pPr>
      <w:r w:rsidRPr="00BC41B0">
        <w:rPr>
          <w:rFonts w:ascii="Times New Roman" w:eastAsia="SimSun" w:hAnsi="Times New Roman" w:cs="Times New Roman"/>
        </w:rPr>
        <w:t>От основно значение ще бъде доизграждането на магистрални пътища по най-важните направления на страната. Досега изградените магистрали се намират основно в южната част на страната, поради което завършването на магистрала „Хемус“ ще има изключително значение за развитието на икономиката на Северна България и целия транспортен сектор. В тази връзка продължава изграждането и завършването в цялост по направлението „Видин-Ботевград“, което ще доведе до развитието на икономиката в северозападната част на страната.</w:t>
      </w:r>
    </w:p>
    <w:p w:rsidR="006D5208" w:rsidRPr="00BC41B0" w:rsidRDefault="006D5208" w:rsidP="006D5208">
      <w:pPr>
        <w:spacing w:after="0" w:line="240" w:lineRule="auto"/>
        <w:ind w:firstLine="567"/>
        <w:jc w:val="both"/>
        <w:rPr>
          <w:rFonts w:ascii="Times New Roman" w:eastAsia="Times New Roman" w:hAnsi="Times New Roman" w:cs="Times New Roman"/>
          <w:lang w:eastAsia="bg-BG"/>
        </w:rPr>
      </w:pPr>
      <w:r w:rsidRPr="00BC41B0">
        <w:rPr>
          <w:rFonts w:ascii="Times New Roman" w:eastAsia="SimSun" w:hAnsi="Times New Roman" w:cs="Times New Roman"/>
        </w:rPr>
        <w:t>Завършването на АМ „Струма</w:t>
      </w:r>
      <w:r w:rsidRPr="00BC41B0">
        <w:rPr>
          <w:rFonts w:ascii="Times New Roman" w:eastAsia="Times New Roman" w:hAnsi="Times New Roman" w:cs="Times New Roman"/>
          <w:lang w:eastAsia="bg-BG"/>
        </w:rPr>
        <w:t xml:space="preserve">“, като част от Ориент/Източно-средиземноморския коридор от основната TEN-T мрежа, предлага най-краткия маршрут за връзка между р. Дунав и Егейско море и има важна роля за връзката между България, Румъния и Гърция. </w:t>
      </w:r>
    </w:p>
    <w:p w:rsidR="006D5208" w:rsidRPr="00BC41B0" w:rsidRDefault="006D5208" w:rsidP="006D5208">
      <w:pPr>
        <w:spacing w:after="0" w:line="240" w:lineRule="auto"/>
        <w:ind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 xml:space="preserve">Не на последно място ще се подобрят условията и предпоставките за повишаване на пътната безопасност и опазване на околната среда. Като част от пътните артерии, автомагистралните и скоростни трасета имат голяма значение за интегрирането на Националната транспортна инфраструктура в Европейската транспортна система. </w:t>
      </w:r>
    </w:p>
    <w:p w:rsidR="006D5208" w:rsidRPr="00BC41B0" w:rsidRDefault="006D5208" w:rsidP="006D5208">
      <w:pPr>
        <w:spacing w:after="0" w:line="240" w:lineRule="auto"/>
        <w:ind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 xml:space="preserve">Продължаване на дейностите по доизграждане на АМ „Европа“, което ще доведе до   подобряване на връзката с Република Сърбия и западните части на Балканския полуостров. </w:t>
      </w:r>
    </w:p>
    <w:p w:rsidR="006D5208" w:rsidRPr="00BC41B0" w:rsidRDefault="006D5208" w:rsidP="006D5208">
      <w:pPr>
        <w:spacing w:after="0" w:line="240" w:lineRule="auto"/>
        <w:ind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 xml:space="preserve">Проект от транспортната инфраструктура от взаимен интерес за Република България и Република Северна Македония е изграждането на модерно трасе по направлението Гюешево - Кюстендил - Дупница, с което ще се осигури комфортна връзка между Трансевропейски транспортен коридор „Ориент/Източно Средиземноморски“ (АМ „Струма“) и границата с Република Северна Македония при ГКПП Гюешево. Пътната отсечка ще обслужва транзитно преминаващия вътрешен и международен тежкотоварен трафик от България към Северна Македония, Албания и Адриатика и ще предостави достъп от Западна Европа към пристанищните градове Варна и Бургас. Скоростната отсечка по направлението „Гюешево – Кюстендил – Дупница“  е алтернативно трасе на път I-6 Граница Северна Македония - </w:t>
      </w:r>
      <w:proofErr w:type="spellStart"/>
      <w:r w:rsidRPr="00BC41B0">
        <w:rPr>
          <w:rFonts w:ascii="Times New Roman" w:eastAsia="Times New Roman" w:hAnsi="Times New Roman" w:cs="Times New Roman"/>
          <w:lang w:eastAsia="bg-BG"/>
        </w:rPr>
        <w:t>о.п</w:t>
      </w:r>
      <w:proofErr w:type="spellEnd"/>
      <w:r w:rsidRPr="00BC41B0">
        <w:rPr>
          <w:rFonts w:ascii="Times New Roman" w:eastAsia="Times New Roman" w:hAnsi="Times New Roman" w:cs="Times New Roman"/>
          <w:lang w:eastAsia="bg-BG"/>
        </w:rPr>
        <w:t xml:space="preserve">. Кюстендил - Перник и път II-62 </w:t>
      </w:r>
      <w:proofErr w:type="spellStart"/>
      <w:r w:rsidRPr="00BC41B0">
        <w:rPr>
          <w:rFonts w:ascii="Times New Roman" w:eastAsia="Times New Roman" w:hAnsi="Times New Roman" w:cs="Times New Roman"/>
          <w:lang w:eastAsia="bg-BG"/>
        </w:rPr>
        <w:t>О.п</w:t>
      </w:r>
      <w:proofErr w:type="spellEnd"/>
      <w:r w:rsidRPr="00BC41B0">
        <w:rPr>
          <w:rFonts w:ascii="Times New Roman" w:eastAsia="Times New Roman" w:hAnsi="Times New Roman" w:cs="Times New Roman"/>
          <w:lang w:eastAsia="bg-BG"/>
        </w:rPr>
        <w:t xml:space="preserve">. Кюстендил - </w:t>
      </w:r>
      <w:proofErr w:type="spellStart"/>
      <w:r w:rsidRPr="00BC41B0">
        <w:rPr>
          <w:rFonts w:ascii="Times New Roman" w:eastAsia="Times New Roman" w:hAnsi="Times New Roman" w:cs="Times New Roman"/>
          <w:lang w:eastAsia="bg-BG"/>
        </w:rPr>
        <w:t>о.п</w:t>
      </w:r>
      <w:proofErr w:type="spellEnd"/>
      <w:r w:rsidRPr="00BC41B0">
        <w:rPr>
          <w:rFonts w:ascii="Times New Roman" w:eastAsia="Times New Roman" w:hAnsi="Times New Roman" w:cs="Times New Roman"/>
          <w:lang w:eastAsia="bg-BG"/>
        </w:rPr>
        <w:t>. Дупница - Самоков. В резултат на идейно проектиране, което предстои да бъде възложено, ще бъдат проучени вариантите за възможно трасе. След определянето на целесъобразно трасе от технико-икономическа и екологична гледна точка, ще бъде възложено и извършено същинското техническо проектиране. Реализацията на скоростната отсечка следва да се завърши до 2030 г., с оглед  задълженията на Република  България по европейските регламенти и директиви за транспортна свързаност.</w:t>
      </w:r>
    </w:p>
    <w:p w:rsidR="006D5208" w:rsidRPr="00BC41B0" w:rsidRDefault="006D5208" w:rsidP="006D5208">
      <w:pPr>
        <w:spacing w:after="0" w:line="240" w:lineRule="auto"/>
        <w:ind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 xml:space="preserve">По направление Пловдив - Смолян е предвидено изготвяне на прединвестиционно проучване за скоростно трасе и изработване на технически проект за изграждане на трета лента на път </w:t>
      </w:r>
      <w:r w:rsidRPr="00BC41B0">
        <w:rPr>
          <w:rFonts w:ascii="Times New Roman" w:eastAsia="Times New Roman" w:hAnsi="Times New Roman" w:cs="Times New Roman"/>
          <w:lang w:val="en-US" w:eastAsia="bg-BG"/>
        </w:rPr>
        <w:t>II-</w:t>
      </w:r>
      <w:r w:rsidRPr="00BC41B0">
        <w:rPr>
          <w:rFonts w:ascii="Times New Roman" w:eastAsia="Times New Roman" w:hAnsi="Times New Roman" w:cs="Times New Roman"/>
          <w:lang w:eastAsia="bg-BG"/>
        </w:rPr>
        <w:t xml:space="preserve">86 Асеновград – Смолян в три участъка. </w:t>
      </w:r>
    </w:p>
    <w:p w:rsidR="006D5208" w:rsidRPr="00BC41B0" w:rsidRDefault="006D5208" w:rsidP="006D5208">
      <w:pPr>
        <w:spacing w:after="0" w:line="240" w:lineRule="auto"/>
        <w:ind w:firstLine="567"/>
        <w:jc w:val="both"/>
        <w:rPr>
          <w:rFonts w:ascii="Times New Roman" w:eastAsia="Times New Roman" w:hAnsi="Times New Roman" w:cs="Times New Roman"/>
          <w:b/>
          <w:lang w:eastAsia="bg-BG"/>
        </w:rPr>
      </w:pPr>
      <w:r w:rsidRPr="00BC41B0">
        <w:rPr>
          <w:rFonts w:ascii="Times New Roman" w:eastAsia="Times New Roman" w:hAnsi="Times New Roman" w:cs="Times New Roman"/>
          <w:b/>
          <w:lang w:eastAsia="bg-BG"/>
        </w:rPr>
        <w:t xml:space="preserve">Развитие при изграждането по вертикалните направления север-юг: </w:t>
      </w:r>
    </w:p>
    <w:p w:rsidR="006D5208" w:rsidRPr="00BC41B0" w:rsidRDefault="006D5208" w:rsidP="006D5208">
      <w:pPr>
        <w:spacing w:after="0" w:line="240" w:lineRule="auto"/>
        <w:ind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 Русе-Велико Търново – граница Република Гърция и Турция по направлението на основната Транс-европейска пътна мрежа;</w:t>
      </w:r>
    </w:p>
    <w:p w:rsidR="006D5208" w:rsidRPr="00BC41B0" w:rsidRDefault="006D5208" w:rsidP="006D5208">
      <w:pPr>
        <w:spacing w:after="0" w:line="240" w:lineRule="auto"/>
        <w:ind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 xml:space="preserve">- АМ „Черно море“ - продължаване на дейностите по проектиране и осигуряване на необходимата проектна готовност за стартиране на строителство в участъка Варна-Бургас и паралелен анализ с нейното продължаване в посока транспортна свързаност север с Република Румъния и посока юг с Република Турция. Предвижда се изграждане на ново мостово съоръжение над Варненско – </w:t>
      </w:r>
      <w:proofErr w:type="spellStart"/>
      <w:r w:rsidRPr="00BC41B0">
        <w:rPr>
          <w:rFonts w:ascii="Times New Roman" w:eastAsia="Times New Roman" w:hAnsi="Times New Roman" w:cs="Times New Roman"/>
          <w:lang w:eastAsia="bg-BG"/>
        </w:rPr>
        <w:t>Белославското</w:t>
      </w:r>
      <w:proofErr w:type="spellEnd"/>
      <w:r w:rsidRPr="00BC41B0">
        <w:rPr>
          <w:rFonts w:ascii="Times New Roman" w:eastAsia="Times New Roman" w:hAnsi="Times New Roman" w:cs="Times New Roman"/>
          <w:lang w:eastAsia="bg-BG"/>
        </w:rPr>
        <w:t xml:space="preserve"> езеро (алтернатива на Аспарухов мост) и тунелно преминаване през Стара планина. </w:t>
      </w:r>
    </w:p>
    <w:p w:rsidR="006D5208" w:rsidRPr="00BC41B0" w:rsidRDefault="006D5208" w:rsidP="006D5208">
      <w:pPr>
        <w:spacing w:after="0" w:line="240" w:lineRule="auto"/>
        <w:ind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 xml:space="preserve">- Подобряване на пресичането през Стара планина по маршрута Монтана – София чрез изграждане на тунел под прохода Петрохан. </w:t>
      </w:r>
    </w:p>
    <w:p w:rsidR="006D5208" w:rsidRPr="00BC41B0" w:rsidRDefault="006D5208" w:rsidP="006D5208">
      <w:pPr>
        <w:spacing w:after="0" w:line="240" w:lineRule="auto"/>
        <w:ind w:firstLine="567"/>
        <w:jc w:val="both"/>
        <w:rPr>
          <w:rFonts w:ascii="Times New Roman" w:eastAsia="Times New Roman" w:hAnsi="Times New Roman" w:cs="Times New Roman"/>
          <w:b/>
          <w:lang w:eastAsia="bg-BG"/>
        </w:rPr>
      </w:pPr>
      <w:r w:rsidRPr="00BC41B0">
        <w:rPr>
          <w:rFonts w:ascii="Times New Roman" w:eastAsia="Times New Roman" w:hAnsi="Times New Roman" w:cs="Times New Roman"/>
          <w:b/>
          <w:lang w:eastAsia="bg-BG"/>
        </w:rPr>
        <w:t>Доизграждането на магистралните и скоростни трасета ще допринесе до затваряне на автомагистралния пръстен на Р България, респективно допълването и разширяването в хоризонтално и вертикално отношение ще доведе до подобряване на транспортната свързаност в страната и връзката със съседните държави.</w:t>
      </w:r>
    </w:p>
    <w:p w:rsidR="006D5208" w:rsidRPr="00BC41B0" w:rsidRDefault="006D5208" w:rsidP="006D5208">
      <w:pPr>
        <w:spacing w:after="0" w:line="240" w:lineRule="auto"/>
        <w:ind w:firstLine="567"/>
        <w:jc w:val="both"/>
        <w:rPr>
          <w:rFonts w:ascii="Times New Roman" w:eastAsia="SimSun" w:hAnsi="Times New Roman" w:cs="Times New Roman"/>
        </w:rPr>
      </w:pPr>
      <w:r w:rsidRPr="00BC41B0">
        <w:rPr>
          <w:rFonts w:ascii="Times New Roman" w:eastAsia="Times New Roman" w:hAnsi="Times New Roman" w:cs="Times New Roman"/>
          <w:lang w:eastAsia="bg-BG"/>
        </w:rPr>
        <w:t xml:space="preserve"> </w:t>
      </w:r>
      <w:r w:rsidRPr="00BC41B0">
        <w:rPr>
          <w:rFonts w:ascii="Times New Roman" w:eastAsia="SimSun" w:hAnsi="Times New Roman" w:cs="Times New Roman"/>
        </w:rPr>
        <w:t>Ще продължат усилията за подобряване на свързаността с Румъния, чрез изграждането на нови мостови съоръжения над р. Дунав чрез сключване на Спогодба за подобряване транспортната свързаност между двете държави.</w:t>
      </w:r>
    </w:p>
    <w:p w:rsidR="006D5208" w:rsidRPr="00BC41B0" w:rsidRDefault="006D5208" w:rsidP="006D5208">
      <w:pPr>
        <w:spacing w:after="0" w:line="240" w:lineRule="auto"/>
        <w:ind w:firstLine="567"/>
        <w:jc w:val="both"/>
        <w:rPr>
          <w:rFonts w:ascii="Times New Roman" w:eastAsia="SimSun" w:hAnsi="Times New Roman" w:cs="Times New Roman"/>
        </w:rPr>
      </w:pPr>
      <w:r w:rsidRPr="00BC41B0">
        <w:rPr>
          <w:rFonts w:ascii="Times New Roman" w:eastAsia="SimSun" w:hAnsi="Times New Roman" w:cs="Times New Roman"/>
        </w:rPr>
        <w:t>Развитие при проектирането и изграждането на обходни/околовръстни пътища в</w:t>
      </w:r>
      <w:r w:rsidRPr="00BC41B0">
        <w:rPr>
          <w:rFonts w:ascii="Times New Roman" w:eastAsia="SimSun" w:hAnsi="Times New Roman" w:cs="Times New Roman"/>
          <w:b/>
        </w:rPr>
        <w:t xml:space="preserve"> </w:t>
      </w:r>
      <w:r w:rsidRPr="00BC41B0">
        <w:rPr>
          <w:rFonts w:ascii="Times New Roman" w:eastAsia="SimSun" w:hAnsi="Times New Roman" w:cs="Times New Roman"/>
        </w:rPr>
        <w:t xml:space="preserve">градовете  София, Пазарджик, Пловдив, Плевен, Чепеларе, Провадия, Бургас, Петрич, Плевен, Павликени. </w:t>
      </w:r>
    </w:p>
    <w:p w:rsidR="006D5208" w:rsidRPr="00BC41B0" w:rsidRDefault="006D5208" w:rsidP="006D5208">
      <w:pPr>
        <w:spacing w:after="0" w:line="240" w:lineRule="auto"/>
        <w:ind w:firstLine="567"/>
        <w:jc w:val="both"/>
        <w:rPr>
          <w:rFonts w:ascii="Times New Roman" w:eastAsia="SimSun" w:hAnsi="Times New Roman" w:cs="Times New Roman"/>
        </w:rPr>
      </w:pPr>
      <w:r w:rsidRPr="00BC41B0">
        <w:rPr>
          <w:rFonts w:ascii="Times New Roman" w:eastAsia="Times New Roman" w:hAnsi="Times New Roman" w:cs="Times New Roman"/>
          <w:lang w:eastAsia="bg-BG"/>
        </w:rPr>
        <w:t>Подобряване на свързаността и достъпността до TEN-T мрежата за товари и пътници чрез мерки, финансирани от фондовете на ЕС, чрез дейности по строителство, реконструкция и основен ремонт на първокласни, второкласни и третокласни пътища (извън Трансевропейската транспортна мрежа), които обслужват вътрешно-регионални връзки и осигуряват възможности за развитие на специфичния икономически потенциал, чрез връзка и достъп до TEN-T мрежата. Също и п</w:t>
      </w:r>
      <w:r w:rsidRPr="00BC41B0">
        <w:rPr>
          <w:rFonts w:ascii="Times New Roman" w:eastAsia="SimSun" w:hAnsi="Times New Roman" w:cs="Times New Roman"/>
        </w:rPr>
        <w:t xml:space="preserve">одобряване на съществуващата пътна инфраструктура чрез осигуряване на дейности по основен ремонт и текущо поддържане на републиканската пътна мрежа. </w:t>
      </w:r>
    </w:p>
    <w:p w:rsidR="006D5208" w:rsidRPr="00BC41B0" w:rsidRDefault="006D5208" w:rsidP="006D5208">
      <w:pPr>
        <w:spacing w:after="0" w:line="240" w:lineRule="auto"/>
        <w:ind w:firstLine="567"/>
        <w:jc w:val="both"/>
        <w:rPr>
          <w:rFonts w:ascii="Times New Roman" w:eastAsia="SimSun" w:hAnsi="Times New Roman" w:cs="Times New Roman"/>
        </w:rPr>
      </w:pPr>
      <w:r w:rsidRPr="00BC41B0">
        <w:rPr>
          <w:rFonts w:ascii="Times New Roman" w:eastAsia="SimSun" w:hAnsi="Times New Roman" w:cs="Times New Roman"/>
        </w:rPr>
        <w:t>Освен към подобряване на качеството на наличната транспортна инфраструктура, АПИ ще продължи работата по внедряване на интелигентни транспортни системи в сектора, както и по въвеждане на цифрово предаване на информация за товарни превози, което ще допринесе за намаляване на административната тежест и подобряване на логистичните операции.</w:t>
      </w:r>
    </w:p>
    <w:p w:rsidR="006D5208" w:rsidRPr="00BC41B0" w:rsidRDefault="006D5208" w:rsidP="006D5208">
      <w:pPr>
        <w:spacing w:after="0" w:line="240" w:lineRule="auto"/>
        <w:ind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Агенция „Пътна инфраструктура“ изпълнява дейности по подобряване ефективността на въведения модел за таксуване за ползване на републиканската пътна мрежа – чрез въвеждане на смесена система: електронна винетка за леки автомобили и ТОЛ такса за изминато разстояние за тежкотоварните автомобили. В средносрочната прогноза основните дейности за изпълнение на целта са проектиране, изграждане и въвеждане на електронна система за събиране на таксите за ползване на републиканската пътна мрежа на база изминато разстояние за превозни средства с обща технически допустима максимална маса над 3,5 т. (ТОЛ) и на база  време за леки автомобили с обща технически допустима максимална маса до 3,5 т. (електронна винетка). От 1 януари 2019 г. започна поетапното въвеждане на ТОЛ системата с въвеждането на т.нар. „електронна винетка“ за леките автомобили, а от 01.03.2020 г. се тарифират и товарните автомобили над 3.5 т. Развитието на политиката е свързано с дейностите по събиране на пътни такси, при прилагане на принципите „Ползвателят плаща“ и „Замърсителят плаща“. Ключова дейност в процеса е осъществяването на ефективен контрол върху ползвателите на платената пътна мрежа.</w:t>
      </w:r>
      <w:r w:rsidRPr="00BC41B0">
        <w:rPr>
          <w:rFonts w:ascii="Times New Roman" w:hAnsi="Times New Roman" w:cs="Times New Roman"/>
        </w:rPr>
        <w:t xml:space="preserve"> През 2022 г. е актуализиран размерът на тол таксите и е определен размер за тол такси за пътища II – ри клас. С проекта на постановление на Министерския съвет се цели актуализиране на размера на таксата за изминато разстояние - тол такса за пътни превозни средства по чл. 10б, ал. 3 от ЗП. По този начин ще бъде реализирана целта относно постигане на по-справедливо разпределение на разходите за изграждане на нова и поддръжка на съществуващата пътна инфраструктура в страната в съответствие с принципите „ползвателят/замърсителят плаща“.</w:t>
      </w:r>
    </w:p>
    <w:p w:rsidR="007C3069" w:rsidRPr="00BC41B0" w:rsidRDefault="007C3069" w:rsidP="000343BD">
      <w:pPr>
        <w:pStyle w:val="ListParagraph"/>
        <w:spacing w:after="0" w:line="240" w:lineRule="auto"/>
        <w:ind w:left="0" w:firstLine="567"/>
        <w:jc w:val="both"/>
        <w:rPr>
          <w:rFonts w:ascii="Times New Roman" w:hAnsi="Times New Roman" w:cs="Times New Roman"/>
          <w:b/>
          <w:i/>
          <w:color w:val="000000"/>
        </w:rPr>
      </w:pPr>
      <w:r w:rsidRPr="00BC41B0">
        <w:rPr>
          <w:rFonts w:ascii="Times New Roman" w:hAnsi="Times New Roman" w:cs="Times New Roman"/>
          <w:b/>
          <w:i/>
          <w:color w:val="000000"/>
        </w:rPr>
        <w:t>По отношение на Дирекция за национален строителен контрол</w:t>
      </w:r>
    </w:p>
    <w:p w:rsidR="00CC6C21" w:rsidRPr="00BC41B0" w:rsidRDefault="00CC6C21" w:rsidP="000343BD">
      <w:pPr>
        <w:spacing w:after="0" w:line="240" w:lineRule="auto"/>
        <w:ind w:firstLine="567"/>
        <w:jc w:val="both"/>
        <w:rPr>
          <w:rFonts w:ascii="Times New Roman" w:eastAsia="Times New Roman" w:hAnsi="Times New Roman" w:cs="Times New Roman"/>
          <w:lang w:eastAsia="bg-BG"/>
        </w:rPr>
      </w:pPr>
      <w:r w:rsidRPr="00BC41B0">
        <w:rPr>
          <w:rFonts w:ascii="Times New Roman" w:eastAsia="Times New Roman" w:hAnsi="Times New Roman" w:cs="Times New Roman"/>
          <w:lang w:eastAsia="bg-BG"/>
        </w:rPr>
        <w:t>ДНСК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Извън обхвата на контролната дейност на ДНСК са специалните строежи, свързани с отбраната и сигурността на страната, които се контролират съответно от министъра на отбраната и министъра на вътрешните работи.</w:t>
      </w:r>
    </w:p>
    <w:p w:rsidR="00CC6C21" w:rsidRPr="00BC41B0" w:rsidRDefault="00CC6C21" w:rsidP="000343BD">
      <w:pPr>
        <w:spacing w:after="0" w:line="240" w:lineRule="auto"/>
        <w:ind w:firstLine="567"/>
        <w:jc w:val="both"/>
        <w:rPr>
          <w:rFonts w:ascii="Times New Roman" w:eastAsia="Times New Roman" w:hAnsi="Times New Roman" w:cs="Times New Roman"/>
          <w:lang w:val="en-US" w:eastAsia="bg-BG"/>
        </w:rPr>
      </w:pPr>
      <w:r w:rsidRPr="00BC41B0">
        <w:rPr>
          <w:rFonts w:ascii="Times New Roman" w:eastAsia="Times New Roman" w:hAnsi="Times New Roman" w:cs="Times New Roman"/>
          <w:lang w:eastAsia="bg-BG"/>
        </w:rPr>
        <w:t>ДНСК се ръководи и представлява от началник, който провежда държавната политика в областта на националния строителен контрол, чиято цел е ограничаване на последствията от извършеното незаконно строителство и осъществяване на превантивен контрол за недопускане на нарушения на нормативната уредба по устройство на територията.</w:t>
      </w:r>
    </w:p>
    <w:p w:rsidR="007C3069" w:rsidRPr="00BC41B0" w:rsidRDefault="007C3069" w:rsidP="000343BD">
      <w:pPr>
        <w:pStyle w:val="ListParagraph"/>
        <w:spacing w:after="0" w:line="240" w:lineRule="auto"/>
        <w:ind w:left="0" w:firstLine="567"/>
        <w:jc w:val="both"/>
        <w:rPr>
          <w:rFonts w:ascii="Times New Roman" w:hAnsi="Times New Roman" w:cs="Times New Roman"/>
          <w:b/>
          <w:i/>
          <w:color w:val="000000"/>
        </w:rPr>
      </w:pPr>
      <w:r w:rsidRPr="00BC41B0">
        <w:rPr>
          <w:rFonts w:ascii="Times New Roman" w:hAnsi="Times New Roman" w:cs="Times New Roman"/>
          <w:b/>
          <w:i/>
          <w:color w:val="000000"/>
        </w:rPr>
        <w:t>По отношение на Агенция по геодезия, картография и кадастър</w:t>
      </w:r>
    </w:p>
    <w:p w:rsidR="000343BD" w:rsidRPr="00BC41B0" w:rsidRDefault="000343BD" w:rsidP="00015FBE">
      <w:pPr>
        <w:spacing w:after="0" w:line="240" w:lineRule="auto"/>
        <w:ind w:firstLine="567"/>
        <w:jc w:val="both"/>
        <w:rPr>
          <w:rFonts w:ascii="Times New Roman" w:hAnsi="Times New Roman" w:cs="Times New Roman"/>
        </w:rPr>
      </w:pPr>
      <w:r w:rsidRPr="00BC41B0">
        <w:rPr>
          <w:rFonts w:ascii="Times New Roman" w:hAnsi="Times New Roman" w:cs="Times New Roman"/>
        </w:rPr>
        <w:t>Агенцията по геодезия, картография и кадастър (АГКК) изпълнява дейности в съответствие със Закона за кадастъра и имотния регистър (ЗКИР), както и геодезическите и картографски задачи, произтичащи от Закона за геодезията и картографията (ЗГК) и създаване и поддържане на специализирани карти и регистри съгласно Закона за устройството на Черноморското крайбрежие (ЗУЧК).</w:t>
      </w:r>
      <w:r w:rsidR="00015FBE" w:rsidRPr="00BC41B0">
        <w:rPr>
          <w:rFonts w:ascii="Times New Roman" w:hAnsi="Times New Roman" w:cs="Times New Roman"/>
        </w:rPr>
        <w:t xml:space="preserve"> </w:t>
      </w:r>
      <w:r w:rsidRPr="00BC41B0">
        <w:rPr>
          <w:rFonts w:ascii="Times New Roman" w:hAnsi="Times New Roman" w:cs="Times New Roman"/>
        </w:rPr>
        <w:t>АГКК е държавен орган, който създава, поддържа и предоставя геодезическата, картографска и кадастрална информация в Република България, както и осигурява достъп до пространствените данни и предоставянето на услуги, свързани с тях. Кадастралната и геодезическа информация се ползва и предоставя основно за сделки с недвижими имоти, при ипотеките, за нуждите на планирането, инвестиционното проектиране, изграждането на инфраструктурни обекти, решаването на проблеми при бедствия, опазване на околната среда и други. След създаване на кадастъра за цялата територия на страната АГКК ще бъде единствения орган, който осигурява на гражданите от едно място кадастрална информация за недвижимите имоти, както в населените места, така и в земеделските земи, горите и другите видове територии.</w:t>
      </w:r>
    </w:p>
    <w:p w:rsidR="000343BD" w:rsidRPr="00BC41B0" w:rsidRDefault="000343BD" w:rsidP="000343BD">
      <w:pPr>
        <w:pStyle w:val="NormalWeb"/>
        <w:spacing w:before="0" w:beforeAutospacing="0" w:after="0" w:afterAutospacing="0"/>
        <w:ind w:firstLine="567"/>
        <w:jc w:val="both"/>
        <w:rPr>
          <w:color w:val="auto"/>
          <w:sz w:val="22"/>
          <w:szCs w:val="22"/>
          <w:lang w:val="bg-BG"/>
        </w:rPr>
      </w:pPr>
      <w:r w:rsidRPr="00BC41B0">
        <w:rPr>
          <w:color w:val="auto"/>
          <w:sz w:val="22"/>
          <w:szCs w:val="22"/>
          <w:lang w:val="bg-BG"/>
        </w:rPr>
        <w:t>С Постановление № 254 от 10 октомври 2019 г. за допълнение на Постановление № 181 на Министерския съвет от 2009 г. за определяне на стратегическите обекти и дейности, които са от значение за националната сигурност АГКК е обявена за стратегически обект.</w:t>
      </w:r>
    </w:p>
    <w:p w:rsidR="000343BD" w:rsidRPr="00BC41B0" w:rsidRDefault="000343BD" w:rsidP="000343BD">
      <w:pPr>
        <w:spacing w:after="0" w:line="240" w:lineRule="auto"/>
        <w:ind w:firstLine="567"/>
        <w:jc w:val="both"/>
        <w:rPr>
          <w:rFonts w:ascii="Times New Roman" w:hAnsi="Times New Roman" w:cs="Times New Roman"/>
        </w:rPr>
      </w:pPr>
      <w:r w:rsidRPr="00BC41B0">
        <w:rPr>
          <w:rFonts w:ascii="Times New Roman" w:hAnsi="Times New Roman" w:cs="Times New Roman"/>
        </w:rPr>
        <w:t>АГКК е единственият държавен орган с отговорност по</w:t>
      </w:r>
      <w:r w:rsidRPr="00BC41B0">
        <w:rPr>
          <w:rFonts w:ascii="Times New Roman" w:hAnsi="Times New Roman" w:cs="Times New Roman"/>
          <w:lang w:val="en-US"/>
        </w:rPr>
        <w:t>:</w:t>
      </w:r>
      <w:r w:rsidRPr="00BC41B0">
        <w:rPr>
          <w:rFonts w:ascii="Times New Roman" w:hAnsi="Times New Roman" w:cs="Times New Roman"/>
        </w:rPr>
        <w:t xml:space="preserve"> създаване, поддържане и издаване на държавните топографски карти в мащаби 1:5000 и 1:10 000 за територията на страната и българската база в Антарктика</w:t>
      </w:r>
      <w:r w:rsidRPr="00BC41B0">
        <w:rPr>
          <w:rFonts w:ascii="Times New Roman" w:hAnsi="Times New Roman" w:cs="Times New Roman"/>
          <w:lang w:val="en-US"/>
        </w:rPr>
        <w:t xml:space="preserve">; </w:t>
      </w:r>
      <w:r w:rsidRPr="00BC41B0">
        <w:rPr>
          <w:rFonts w:ascii="Times New Roman" w:hAnsi="Times New Roman" w:cs="Times New Roman"/>
        </w:rPr>
        <w:t xml:space="preserve">създаване и поддържане на регистър на географските имена в Република България; създаване и поддържане на Държавната нивелачна мрежа </w:t>
      </w:r>
      <w:r w:rsidRPr="00BC41B0">
        <w:rPr>
          <w:rFonts w:ascii="Times New Roman" w:hAnsi="Times New Roman" w:cs="Times New Roman"/>
          <w:lang w:val="en-US"/>
        </w:rPr>
        <w:t>I</w:t>
      </w:r>
      <w:r w:rsidRPr="00BC41B0">
        <w:rPr>
          <w:rFonts w:ascii="Times New Roman" w:hAnsi="Times New Roman" w:cs="Times New Roman"/>
        </w:rPr>
        <w:t xml:space="preserve"> и </w:t>
      </w:r>
      <w:r w:rsidRPr="00BC41B0">
        <w:rPr>
          <w:rFonts w:ascii="Times New Roman" w:hAnsi="Times New Roman" w:cs="Times New Roman"/>
          <w:lang w:val="en-US"/>
        </w:rPr>
        <w:t>II</w:t>
      </w:r>
      <w:r w:rsidRPr="00BC41B0">
        <w:rPr>
          <w:rFonts w:ascii="Times New Roman" w:hAnsi="Times New Roman" w:cs="Times New Roman"/>
        </w:rPr>
        <w:t xml:space="preserve"> клас, която установява единна система от височини за цялата територия на страната и служи за основа на всички височинни измервания, както и решаване на научно-приложни и научноизследователски задачи при определяне фигурата на Земята, вертикалните движения на земната кора, разликите в нивата на моретата и океаните, сеизмично райониране и др</w:t>
      </w:r>
      <w:r w:rsidRPr="00BC41B0">
        <w:rPr>
          <w:rFonts w:ascii="Times New Roman" w:hAnsi="Times New Roman" w:cs="Times New Roman"/>
          <w:lang w:val="en-US"/>
        </w:rPr>
        <w:t xml:space="preserve">.; </w:t>
      </w:r>
      <w:r w:rsidRPr="00BC41B0">
        <w:rPr>
          <w:rFonts w:ascii="Times New Roman" w:hAnsi="Times New Roman" w:cs="Times New Roman"/>
        </w:rPr>
        <w:t>създаване и поддържане на Държавната гравиметрична мрежа, която е изходна основа за всички гравиметрични измервания и снимки за геодезически, геофизични, научни и научноизследователски цели; създаване и поддържка на регистъра на географските имена.</w:t>
      </w:r>
    </w:p>
    <w:p w:rsidR="000343BD" w:rsidRPr="00BC41B0" w:rsidRDefault="000343BD" w:rsidP="000343BD">
      <w:pPr>
        <w:spacing w:after="0" w:line="240" w:lineRule="auto"/>
        <w:ind w:firstLine="567"/>
        <w:jc w:val="both"/>
        <w:rPr>
          <w:rFonts w:ascii="Times New Roman" w:hAnsi="Times New Roman" w:cs="Times New Roman"/>
        </w:rPr>
      </w:pPr>
      <w:r w:rsidRPr="00BC41B0">
        <w:rPr>
          <w:rFonts w:ascii="Times New Roman" w:hAnsi="Times New Roman" w:cs="Times New Roman"/>
        </w:rPr>
        <w:t>АГКК организира и поддържа Държавния геодезически, картографски и кадастрален фонд (Геокартфонд), който е част от Националния архивен фонд.</w:t>
      </w:r>
    </w:p>
    <w:p w:rsidR="000343BD" w:rsidRPr="00BC41B0" w:rsidRDefault="000343BD" w:rsidP="000343BD">
      <w:pPr>
        <w:spacing w:after="0" w:line="240" w:lineRule="auto"/>
        <w:ind w:firstLine="567"/>
        <w:jc w:val="both"/>
        <w:rPr>
          <w:rFonts w:ascii="Times New Roman" w:hAnsi="Times New Roman" w:cs="Times New Roman"/>
        </w:rPr>
      </w:pPr>
      <w:r w:rsidRPr="00BC41B0">
        <w:rPr>
          <w:rFonts w:ascii="Times New Roman" w:hAnsi="Times New Roman" w:cs="Times New Roman"/>
        </w:rPr>
        <w:t>АГКК отговаря, съвместно с МО и МВР, за определянето и осъвременяването на Българската геодезическа система.</w:t>
      </w:r>
    </w:p>
    <w:p w:rsidR="000343BD" w:rsidRPr="00BC41B0" w:rsidRDefault="000343BD" w:rsidP="000343BD">
      <w:pPr>
        <w:spacing w:after="0" w:line="240" w:lineRule="auto"/>
        <w:ind w:firstLine="567"/>
        <w:jc w:val="both"/>
        <w:rPr>
          <w:rFonts w:ascii="Times New Roman" w:hAnsi="Times New Roman" w:cs="Times New Roman"/>
        </w:rPr>
      </w:pPr>
      <w:r w:rsidRPr="00BC41B0">
        <w:rPr>
          <w:rFonts w:ascii="Times New Roman" w:hAnsi="Times New Roman" w:cs="Times New Roman"/>
        </w:rPr>
        <w:t>С изпълнение на горепосочените дейности АГКК осигурява и поддържа в национален мащаб актуални и качествени пространствени данни, съответстващи на световните и европейски стандарти, за обезпечаване нуждите на всички потребители, подобряване на инвестиционния процес и създаване на основа за устойчиво интегрирано регионално развитие.</w:t>
      </w:r>
    </w:p>
    <w:p w:rsidR="0004181F" w:rsidRPr="00BC41B0" w:rsidRDefault="007C3069" w:rsidP="005A1305">
      <w:pPr>
        <w:spacing w:after="0" w:line="240" w:lineRule="auto"/>
        <w:ind w:firstLine="567"/>
        <w:jc w:val="both"/>
        <w:rPr>
          <w:rFonts w:ascii="Times New Roman" w:hAnsi="Times New Roman" w:cs="Times New Roman"/>
          <w:b/>
          <w:i/>
        </w:rPr>
      </w:pPr>
      <w:r w:rsidRPr="00BC41B0">
        <w:rPr>
          <w:rFonts w:ascii="Times New Roman" w:hAnsi="Times New Roman" w:cs="Times New Roman"/>
          <w:b/>
          <w:i/>
        </w:rPr>
        <w:t>По отношение на дирекция „Технически правила и норми“</w:t>
      </w:r>
    </w:p>
    <w:p w:rsidR="005A1305" w:rsidRPr="00BC41B0" w:rsidRDefault="005A1305" w:rsidP="005A1305">
      <w:pPr>
        <w:spacing w:after="0" w:line="240" w:lineRule="auto"/>
        <w:ind w:firstLine="567"/>
        <w:jc w:val="both"/>
        <w:rPr>
          <w:rFonts w:ascii="Times New Roman" w:hAnsi="Times New Roman" w:cs="Times New Roman"/>
        </w:rPr>
      </w:pPr>
      <w:r w:rsidRPr="00BC41B0">
        <w:rPr>
          <w:rFonts w:ascii="Times New Roman" w:hAnsi="Times New Roman" w:cs="Times New Roman"/>
        </w:rPr>
        <w:t>Дирекция „Технически правила и норми“ (ТПН) в МРРБ отговаря за хармонизацията на техническата нормативна уредба за проектиране, изпълнение и експлоатация на строежите с правото на ЕС, осигуряването на свободното движение на строителните продукти и влагането им в строежите при осигуряване изпълнението на основните изисквания към строежите.</w:t>
      </w:r>
    </w:p>
    <w:p w:rsidR="005A1305" w:rsidRPr="00BC41B0" w:rsidRDefault="005A1305" w:rsidP="005A1305">
      <w:pPr>
        <w:spacing w:after="0" w:line="240" w:lineRule="auto"/>
        <w:ind w:firstLine="567"/>
        <w:jc w:val="both"/>
        <w:rPr>
          <w:rFonts w:ascii="Times New Roman" w:hAnsi="Times New Roman" w:cs="Times New Roman"/>
        </w:rPr>
      </w:pPr>
      <w:r w:rsidRPr="00BC41B0">
        <w:rPr>
          <w:rFonts w:ascii="Times New Roman" w:hAnsi="Times New Roman" w:cs="Times New Roman"/>
        </w:rPr>
        <w:t>Дирекция</w:t>
      </w:r>
      <w:r w:rsidRPr="00BC41B0">
        <w:rPr>
          <w:rFonts w:ascii="Times New Roman" w:hAnsi="Times New Roman" w:cs="Times New Roman"/>
          <w:lang w:val="en-US"/>
        </w:rPr>
        <w:t>та</w:t>
      </w:r>
      <w:r w:rsidRPr="00BC41B0">
        <w:rPr>
          <w:rFonts w:ascii="Times New Roman" w:hAnsi="Times New Roman" w:cs="Times New Roman"/>
        </w:rPr>
        <w:t xml:space="preserve"> работи за осъществяването на държавна политика по разработването на технически нормативни актове в областта на обследването, проектирането, изпълнението, поддържането и разрушаването на строежите и хармонизиране на актовете с правото на Европейския съюз за създаване на условия за безопасни, енергоефективни и достъпни строежи с устойчиво използване на природните ресурси, както и за подобряване на околната среда в градовете и качеството на живот на гражданите. Дирекцията осъществява дейност в управлението на националната система за оценяване на строителните продукти и изпълнява функциите на звено за контакт относно продукти в строителството като подпомага:</w:t>
      </w:r>
    </w:p>
    <w:p w:rsidR="005A1305" w:rsidRPr="00BC41B0" w:rsidRDefault="005A1305" w:rsidP="005A1305">
      <w:pPr>
        <w:spacing w:after="0" w:line="240" w:lineRule="auto"/>
        <w:ind w:firstLine="567"/>
        <w:jc w:val="both"/>
        <w:rPr>
          <w:rFonts w:ascii="Times New Roman" w:hAnsi="Times New Roman" w:cs="Times New Roman"/>
        </w:rPr>
      </w:pPr>
      <w:r w:rsidRPr="00BC41B0">
        <w:rPr>
          <w:rFonts w:ascii="Times New Roman" w:hAnsi="Times New Roman" w:cs="Times New Roman"/>
        </w:rPr>
        <w:t>- подобряването на инвестиционния климат и привличането на чуждестранни инвеститори, осигуряване на свободно движение на строителните продукти на единния европейски пазар, развитието на реален пазар на недвижими имоти, което практически е много тясно свързано с провеждане на политиката по регулиране на отрасъл строителство,  с изграждането на устойчива жизнена среда в т.ч. на основните мрежи на транспортната, енергийната, водностопанската и съобщителната инфраструктура и обвързването им с тези на съседните страни и общоевропейската инфраструктурна система;</w:t>
      </w:r>
    </w:p>
    <w:p w:rsidR="005A1305" w:rsidRPr="00BC41B0" w:rsidRDefault="005A1305" w:rsidP="005A1305">
      <w:pPr>
        <w:spacing w:after="0" w:line="240" w:lineRule="auto"/>
        <w:ind w:firstLine="567"/>
        <w:jc w:val="both"/>
        <w:rPr>
          <w:rFonts w:ascii="Times New Roman" w:hAnsi="Times New Roman" w:cs="Times New Roman"/>
        </w:rPr>
      </w:pPr>
      <w:r w:rsidRPr="00BC41B0">
        <w:rPr>
          <w:rFonts w:ascii="Times New Roman" w:hAnsi="Times New Roman" w:cs="Times New Roman"/>
        </w:rPr>
        <w:t>- подкрепата за фирмите, създаващи иновативни продукти чрез създаване на условия за конкурентоспособност и развитие на българския бизнес и насърчаване на инвестициите в модерни и иновативни производства, които създават нови работни места.</w:t>
      </w:r>
    </w:p>
    <w:p w:rsidR="005A1305" w:rsidRPr="00BC41B0" w:rsidRDefault="005A1305" w:rsidP="005A1305">
      <w:pPr>
        <w:spacing w:after="0" w:line="240" w:lineRule="auto"/>
        <w:ind w:firstLine="567"/>
        <w:jc w:val="both"/>
        <w:rPr>
          <w:rFonts w:ascii="Times New Roman" w:hAnsi="Times New Roman" w:cs="Times New Roman"/>
        </w:rPr>
      </w:pPr>
      <w:r w:rsidRPr="00BC41B0">
        <w:rPr>
          <w:rFonts w:ascii="Times New Roman" w:hAnsi="Times New Roman" w:cs="Times New Roman"/>
        </w:rPr>
        <w:t>Дейността на дирекция ТПН е свързана с изпълнение на следните цели, заложени в програмния формат на бюджета на МРРБ за разглеждания бюджетен период:</w:t>
      </w:r>
    </w:p>
    <w:p w:rsidR="005A1305" w:rsidRPr="00BC41B0" w:rsidRDefault="005A1305" w:rsidP="005A1305">
      <w:pPr>
        <w:pStyle w:val="ListParagraph"/>
        <w:numPr>
          <w:ilvl w:val="0"/>
          <w:numId w:val="3"/>
        </w:numPr>
        <w:spacing w:after="0" w:line="240" w:lineRule="auto"/>
        <w:ind w:left="0" w:firstLine="567"/>
        <w:contextualSpacing w:val="0"/>
        <w:jc w:val="both"/>
        <w:rPr>
          <w:rFonts w:ascii="Times New Roman" w:hAnsi="Times New Roman" w:cs="Times New Roman"/>
          <w:color w:val="000000" w:themeColor="text1"/>
        </w:rPr>
      </w:pPr>
      <w:r w:rsidRPr="00BC41B0">
        <w:rPr>
          <w:rFonts w:ascii="Times New Roman" w:hAnsi="Times New Roman" w:cs="Times New Roman"/>
          <w:color w:val="000000" w:themeColor="text1"/>
        </w:rPr>
        <w:t>Разработване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ал. 1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енергийна ефективност, устойчиво използване на природните ресурси, в рамките на икономически обоснован експлоатационен срок;</w:t>
      </w:r>
    </w:p>
    <w:p w:rsidR="005A1305" w:rsidRPr="00BC41B0" w:rsidRDefault="005A1305" w:rsidP="005A1305">
      <w:pPr>
        <w:pStyle w:val="ListParagraph"/>
        <w:numPr>
          <w:ilvl w:val="0"/>
          <w:numId w:val="3"/>
        </w:numPr>
        <w:spacing w:after="0" w:line="240" w:lineRule="auto"/>
        <w:ind w:left="0" w:firstLine="567"/>
        <w:contextualSpacing w:val="0"/>
        <w:jc w:val="both"/>
        <w:rPr>
          <w:rFonts w:ascii="Times New Roman" w:hAnsi="Times New Roman" w:cs="Times New Roman"/>
          <w:color w:val="000000" w:themeColor="text1"/>
        </w:rPr>
      </w:pPr>
      <w:r w:rsidRPr="00BC41B0">
        <w:rPr>
          <w:rFonts w:ascii="Times New Roman" w:hAnsi="Times New Roman" w:cs="Times New Roman"/>
          <w:color w:val="000000" w:themeColor="text1"/>
        </w:rPr>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rsidR="005A1305" w:rsidRPr="00BC41B0" w:rsidRDefault="005A1305" w:rsidP="005A1305">
      <w:pPr>
        <w:pStyle w:val="ListParagraph"/>
        <w:numPr>
          <w:ilvl w:val="0"/>
          <w:numId w:val="3"/>
        </w:numPr>
        <w:spacing w:after="0" w:line="240" w:lineRule="auto"/>
        <w:ind w:left="0" w:firstLine="567"/>
        <w:contextualSpacing w:val="0"/>
        <w:jc w:val="both"/>
        <w:rPr>
          <w:rFonts w:ascii="Times New Roman" w:hAnsi="Times New Roman" w:cs="Times New Roman"/>
          <w:color w:val="000000" w:themeColor="text1"/>
        </w:rPr>
      </w:pPr>
      <w:r w:rsidRPr="00BC41B0">
        <w:rPr>
          <w:rFonts w:ascii="Times New Roman" w:hAnsi="Times New Roman" w:cs="Times New Roman"/>
          <w:color w:val="000000" w:themeColor="text1"/>
        </w:rPr>
        <w:t>Нормативна и приложна дейност в областта на пътната инфраструктура;</w:t>
      </w:r>
    </w:p>
    <w:p w:rsidR="005A1305" w:rsidRPr="00BC41B0" w:rsidRDefault="005A1305" w:rsidP="005A1305">
      <w:pPr>
        <w:pStyle w:val="ListParagraph"/>
        <w:numPr>
          <w:ilvl w:val="0"/>
          <w:numId w:val="3"/>
        </w:numPr>
        <w:spacing w:after="0" w:line="240" w:lineRule="auto"/>
        <w:ind w:left="0" w:firstLine="567"/>
        <w:contextualSpacing w:val="0"/>
        <w:jc w:val="both"/>
        <w:rPr>
          <w:rFonts w:ascii="Times New Roman" w:hAnsi="Times New Roman" w:cs="Times New Roman"/>
          <w:color w:val="000000" w:themeColor="text1"/>
        </w:rPr>
      </w:pPr>
      <w:r w:rsidRPr="00BC41B0">
        <w:rPr>
          <w:rFonts w:ascii="Times New Roman" w:hAnsi="Times New Roman" w:cs="Times New Roman"/>
          <w:color w:val="000000" w:themeColor="text1"/>
        </w:rPr>
        <w:t>Създаване на условия за свободно движение на строителните продукти на пазара за влагането им в строежите при осигуряване изпълнението на основните изисквания към строежите;</w:t>
      </w:r>
    </w:p>
    <w:p w:rsidR="005A1305" w:rsidRPr="00BC41B0" w:rsidRDefault="005A1305" w:rsidP="005A1305">
      <w:pPr>
        <w:pStyle w:val="ListParagraph"/>
        <w:numPr>
          <w:ilvl w:val="0"/>
          <w:numId w:val="3"/>
        </w:numPr>
        <w:spacing w:after="0" w:line="240" w:lineRule="auto"/>
        <w:ind w:left="0" w:firstLine="567"/>
        <w:contextualSpacing w:val="0"/>
        <w:jc w:val="both"/>
        <w:rPr>
          <w:rFonts w:ascii="Times New Roman" w:hAnsi="Times New Roman" w:cs="Times New Roman"/>
          <w:color w:val="000000" w:themeColor="text1"/>
        </w:rPr>
      </w:pPr>
      <w:r w:rsidRPr="00BC41B0">
        <w:rPr>
          <w:rFonts w:ascii="Times New Roman" w:hAnsi="Times New Roman" w:cs="Times New Roman"/>
          <w:color w:val="000000" w:themeColor="text1"/>
        </w:rPr>
        <w:t xml:space="preserve">Осигуряване и управление на система за оправомощаване и ефективен контрол върху дейността на лицата, извършващи оценяване на строителните продукти; </w:t>
      </w:r>
    </w:p>
    <w:p w:rsidR="005A1305" w:rsidRPr="00BC41B0" w:rsidRDefault="005A1305" w:rsidP="005A1305">
      <w:pPr>
        <w:pStyle w:val="ListParagraph"/>
        <w:numPr>
          <w:ilvl w:val="0"/>
          <w:numId w:val="3"/>
        </w:numPr>
        <w:spacing w:after="0" w:line="240" w:lineRule="auto"/>
        <w:ind w:left="0" w:firstLine="567"/>
        <w:contextualSpacing w:val="0"/>
        <w:jc w:val="both"/>
        <w:rPr>
          <w:rFonts w:ascii="Times New Roman" w:hAnsi="Times New Roman" w:cs="Times New Roman"/>
          <w:color w:val="000000" w:themeColor="text1"/>
        </w:rPr>
      </w:pPr>
      <w:r w:rsidRPr="00BC41B0">
        <w:rPr>
          <w:rFonts w:ascii="Times New Roman" w:hAnsi="Times New Roman" w:cs="Times New Roman"/>
          <w:color w:val="000000" w:themeColor="text1"/>
        </w:rPr>
        <w:t>Защита на националните интереси и отразяването на специфични национални условия при създаването на европейските законодателни актове, свързани със строителните продукти и създаване на национални изисквания за тяхното влагане в строежите на Република България.</w:t>
      </w:r>
    </w:p>
    <w:p w:rsidR="005A1305" w:rsidRPr="00BC41B0" w:rsidRDefault="005A1305" w:rsidP="005A1305">
      <w:pPr>
        <w:pStyle w:val="ListParagraph"/>
        <w:numPr>
          <w:ilvl w:val="0"/>
          <w:numId w:val="3"/>
        </w:numPr>
        <w:spacing w:after="0" w:line="240" w:lineRule="auto"/>
        <w:ind w:left="0" w:firstLine="567"/>
        <w:contextualSpacing w:val="0"/>
        <w:jc w:val="both"/>
        <w:rPr>
          <w:rFonts w:ascii="Times New Roman" w:hAnsi="Times New Roman" w:cs="Times New Roman"/>
        </w:rPr>
      </w:pPr>
      <w:r w:rsidRPr="00BC41B0">
        <w:rPr>
          <w:rFonts w:ascii="Times New Roman" w:hAnsi="Times New Roman" w:cs="Times New Roman"/>
          <w:color w:val="000000" w:themeColor="text1"/>
        </w:rPr>
        <w:t>Осигуряване на актуална информация за националните изисквания към строителните продукти в зависимост от предвидената им употреба;</w:t>
      </w:r>
    </w:p>
    <w:p w:rsidR="005A1305" w:rsidRPr="00BC41B0" w:rsidRDefault="005A1305" w:rsidP="005A1305">
      <w:pPr>
        <w:pStyle w:val="ListParagraph"/>
        <w:numPr>
          <w:ilvl w:val="0"/>
          <w:numId w:val="3"/>
        </w:numPr>
        <w:spacing w:after="0" w:line="240" w:lineRule="auto"/>
        <w:ind w:left="0" w:firstLine="567"/>
        <w:contextualSpacing w:val="0"/>
        <w:jc w:val="both"/>
        <w:rPr>
          <w:rFonts w:ascii="Times New Roman" w:hAnsi="Times New Roman" w:cs="Times New Roman"/>
        </w:rPr>
      </w:pPr>
      <w:r w:rsidRPr="00BC41B0">
        <w:rPr>
          <w:rFonts w:ascii="Times New Roman" w:hAnsi="Times New Roman" w:cs="Times New Roman"/>
          <w:color w:val="000000" w:themeColor="text1"/>
        </w:rPr>
        <w:t>Създаване на условия за влагане в строежите на строителни продукти, осигуряващи изпълнението на основните изисквания към строежите, чрез управление на националната система за оценяване на строителните продукти и определяне на национални изисквания за тяхната употреба.</w:t>
      </w:r>
    </w:p>
    <w:p w:rsidR="007C3069" w:rsidRPr="00BC41B0" w:rsidRDefault="007C3069" w:rsidP="0004181F">
      <w:pPr>
        <w:spacing w:after="0"/>
        <w:ind w:firstLine="567"/>
        <w:jc w:val="both"/>
        <w:rPr>
          <w:rFonts w:ascii="Times New Roman" w:hAnsi="Times New Roman" w:cs="Times New Roman"/>
          <w:b/>
          <w:i/>
        </w:rPr>
      </w:pPr>
      <w:r w:rsidRPr="00BC41B0">
        <w:rPr>
          <w:rFonts w:ascii="Times New Roman" w:hAnsi="Times New Roman" w:cs="Times New Roman"/>
          <w:b/>
          <w:i/>
        </w:rPr>
        <w:t>По отношение на дирекция „Водоснабдяване и канализация и благоустройствени дейности“</w:t>
      </w:r>
    </w:p>
    <w:p w:rsidR="00EE2A79" w:rsidRPr="00BC41B0" w:rsidRDefault="00EE2A79" w:rsidP="00EE2A79">
      <w:pPr>
        <w:spacing w:after="0" w:line="240" w:lineRule="auto"/>
        <w:ind w:firstLine="567"/>
        <w:contextualSpacing/>
        <w:jc w:val="both"/>
      </w:pPr>
      <w:r w:rsidRPr="00BC41B0">
        <w:rPr>
          <w:rFonts w:ascii="Times New Roman" w:eastAsia="Times New Roman" w:hAnsi="Times New Roman" w:cs="Times New Roman"/>
          <w:noProof/>
          <w:lang w:eastAsia="bg-BG"/>
        </w:rPr>
        <w:t>Политиката в областта на околната среда, обвързана с изпълнението на превантивни мерки и дейности за ограничаване на свлачищата, ерозионните процеси по Дунавското крайбрежие и абразионните процеси по Черноморското крайбрежие и за предотвратяване на аварии и щети, в т.ч. дейностите по регистрирането и мониторинга на свлачищните райони в Република България се изпълнява от Министерството на регионалното развитие и благоустройството. Геозащитни мерки и дейности се изпълняват от МРРБ, от общините и областни администрации в т.ч. чрез финансовото им подпомагане чрез трансфери за проекто-проучвателни работи и строително-монтажни работи. Свлачищата, ерозията по Дунавското крайбрежие и абразията по Черноморското крайбрежие са част от общите геодинамични процеси, които представляват основни елементи на геоложката опасност на страната.</w:t>
      </w:r>
      <w:r w:rsidRPr="00BC41B0">
        <w:t xml:space="preserve"> </w:t>
      </w:r>
    </w:p>
    <w:p w:rsidR="00EE2A79" w:rsidRPr="00BC41B0" w:rsidRDefault="00EE2A79" w:rsidP="00EE2A79">
      <w:pPr>
        <w:spacing w:after="0" w:line="240" w:lineRule="auto"/>
        <w:ind w:firstLine="567"/>
        <w:contextualSpacing/>
        <w:jc w:val="both"/>
        <w:rPr>
          <w:rFonts w:ascii="Times New Roman" w:eastAsia="Times New Roman" w:hAnsi="Times New Roman" w:cs="Times New Roman"/>
          <w:noProof/>
          <w:lang w:eastAsia="bg-BG"/>
        </w:rPr>
      </w:pPr>
      <w:r w:rsidRPr="00BC41B0">
        <w:rPr>
          <w:rFonts w:ascii="Times New Roman" w:eastAsia="Times New Roman" w:hAnsi="Times New Roman" w:cs="Times New Roman"/>
          <w:noProof/>
          <w:lang w:eastAsia="bg-BG"/>
        </w:rPr>
        <w:t xml:space="preserve">Подкрепа на общинските администрации за подобряване състоянието на общинската пътна и улична мрежи, като транспортна достъпност до и в населените мeста, които са със социална значимост, подобряват достъпа до и в населените места и социалните услуги на територията на общините, както и подобряват техническите характеристики, сигурността и безопасността на общинските пътища и улична мрежа. Нормативно възложеното актуализиране на списъка на общинските пътища и поддържане/допълване на базата данни за състоянието на включените в него пътни трасета  и съоръжения към тях. </w:t>
      </w:r>
    </w:p>
    <w:p w:rsidR="00EE2A79" w:rsidRPr="00BC41B0" w:rsidRDefault="00EE2A79" w:rsidP="00AB0CB7">
      <w:pPr>
        <w:spacing w:after="0" w:line="240" w:lineRule="auto"/>
        <w:ind w:firstLine="567"/>
        <w:jc w:val="both"/>
        <w:rPr>
          <w:rFonts w:ascii="Times New Roman" w:hAnsi="Times New Roman" w:cs="Times New Roman"/>
          <w:b/>
          <w:i/>
          <w:color w:val="FF0000"/>
        </w:rPr>
      </w:pPr>
      <w:r w:rsidRPr="00BC41B0">
        <w:rPr>
          <w:rFonts w:ascii="Times New Roman" w:eastAsia="Times New Roman" w:hAnsi="Times New Roman" w:cs="Times New Roman"/>
          <w:lang w:eastAsia="bg-BG"/>
        </w:rPr>
        <w:t xml:space="preserve">Целта на провежданата държавна политика в отрасъл „Водоснабдяване и канализация“ е да се постигне финансово, технически и екологично устойчив отрасъл, който предоставя ВиК услуги с високо качество на социално поносими цени, в съответствие с националното законодателство и европейските директиви в областта на водоснабдяването, отвеждането и пречистването на водите. </w:t>
      </w:r>
      <w:r w:rsidRPr="00BC41B0">
        <w:rPr>
          <w:rFonts w:ascii="Times New Roman" w:eastAsia="Times New Roman" w:hAnsi="Times New Roman" w:cs="Times New Roman"/>
          <w:noProof/>
          <w:lang w:eastAsia="bg-BG"/>
        </w:rPr>
        <w:t xml:space="preserve">В тази връзка се изпълняват дейности по реализацията на инвестиционни проекти в областта на водоснабдяването и канализацията; планиране развитието на ВиК инфраструктурата; дейности, свързани със стратегическото управлението на отрасъла. </w:t>
      </w:r>
    </w:p>
    <w:p w:rsidR="007C3069" w:rsidRPr="00BC41B0" w:rsidRDefault="007C3069" w:rsidP="00AB0CB7">
      <w:pPr>
        <w:spacing w:after="0" w:line="240" w:lineRule="auto"/>
        <w:ind w:right="46" w:firstLine="567"/>
        <w:jc w:val="both"/>
        <w:rPr>
          <w:rFonts w:ascii="Times New Roman" w:hAnsi="Times New Roman" w:cs="Times New Roman"/>
          <w:b/>
          <w:i/>
          <w:lang w:val="en-US"/>
        </w:rPr>
      </w:pPr>
      <w:r w:rsidRPr="00BC41B0">
        <w:rPr>
          <w:rFonts w:ascii="Times New Roman" w:hAnsi="Times New Roman" w:cs="Times New Roman"/>
          <w:b/>
          <w:i/>
        </w:rPr>
        <w:t xml:space="preserve">По отношение на дирекция „Устройство на територията и административно-териториално устройство“ </w:t>
      </w:r>
      <w:r w:rsidRPr="00BC41B0">
        <w:rPr>
          <w:rFonts w:ascii="Times New Roman" w:hAnsi="Times New Roman" w:cs="Times New Roman"/>
          <w:b/>
          <w:i/>
          <w:lang w:val="en-US"/>
        </w:rPr>
        <w:t>(</w:t>
      </w:r>
      <w:r w:rsidRPr="00BC41B0">
        <w:rPr>
          <w:rFonts w:ascii="Times New Roman" w:hAnsi="Times New Roman" w:cs="Times New Roman"/>
          <w:b/>
          <w:i/>
        </w:rPr>
        <w:t>УТАТУ</w:t>
      </w:r>
      <w:r w:rsidRPr="00BC41B0">
        <w:rPr>
          <w:rFonts w:ascii="Times New Roman" w:hAnsi="Times New Roman" w:cs="Times New Roman"/>
          <w:b/>
          <w:i/>
          <w:lang w:val="en-US"/>
        </w:rPr>
        <w:t>)</w:t>
      </w:r>
    </w:p>
    <w:p w:rsidR="00CF0ECC" w:rsidRPr="00BC41B0" w:rsidRDefault="00CF0ECC" w:rsidP="00AB0CB7">
      <w:pPr>
        <w:spacing w:after="0" w:line="240" w:lineRule="auto"/>
        <w:ind w:firstLine="567"/>
        <w:jc w:val="both"/>
        <w:rPr>
          <w:rFonts w:ascii="Times New Roman" w:hAnsi="Times New Roman" w:cs="Times New Roman"/>
          <w:b/>
          <w:color w:val="000000" w:themeColor="text1"/>
        </w:rPr>
      </w:pPr>
      <w:r w:rsidRPr="00BC41B0">
        <w:rPr>
          <w:rFonts w:ascii="Times New Roman" w:hAnsi="Times New Roman" w:cs="Times New Roman"/>
          <w:color w:val="000000" w:themeColor="text1"/>
        </w:rPr>
        <w:t>Осигуряване на териториалното развитие, устройството на територията, административно-териториалното устройство, децентрализацията, изграждането и развитието на техническата инфраструктура и благоустрояването на урбанизираните територии (населени места и селищни образувания), в съответствие с националните стратегически документи, приоритети и програми в сферата на пространственото развитие, пътната инфраструктура, ВиК инфраструктурата и геозащитата.</w:t>
      </w:r>
    </w:p>
    <w:p w:rsidR="00983C19" w:rsidRPr="00713AD5" w:rsidRDefault="00983C19" w:rsidP="000343BD">
      <w:pPr>
        <w:pStyle w:val="ListParagraph"/>
        <w:numPr>
          <w:ilvl w:val="0"/>
          <w:numId w:val="3"/>
        </w:numPr>
        <w:spacing w:before="120" w:after="120"/>
        <w:jc w:val="both"/>
        <w:rPr>
          <w:rFonts w:ascii="Times New Roman" w:hAnsi="Times New Roman" w:cs="Times New Roman"/>
          <w:b/>
          <w:i/>
          <w:color w:val="0000CC"/>
        </w:rPr>
      </w:pPr>
      <w:r w:rsidRPr="00713AD5">
        <w:rPr>
          <w:rFonts w:ascii="Times New Roman" w:hAnsi="Times New Roman" w:cs="Times New Roman"/>
          <w:b/>
          <w:i/>
          <w:color w:val="0000CC"/>
        </w:rPr>
        <w:t>Отговорност за разпределението на публичните разходи за политиката</w:t>
      </w:r>
    </w:p>
    <w:p w:rsidR="00983C19" w:rsidRDefault="00983C19" w:rsidP="00713AD5">
      <w:pPr>
        <w:pStyle w:val="ListParagraph"/>
        <w:numPr>
          <w:ilvl w:val="1"/>
          <w:numId w:val="3"/>
        </w:numPr>
        <w:spacing w:before="120" w:after="120"/>
        <w:ind w:left="1134" w:hanging="283"/>
        <w:jc w:val="both"/>
        <w:rPr>
          <w:rFonts w:ascii="Times New Roman" w:hAnsi="Times New Roman" w:cs="Times New Roman"/>
          <w:i/>
        </w:rPr>
      </w:pPr>
      <w:r w:rsidRPr="00DE4284">
        <w:rPr>
          <w:rFonts w:ascii="Times New Roman" w:hAnsi="Times New Roman" w:cs="Times New Roman"/>
          <w:i/>
        </w:rPr>
        <w:t>Консолидирани разходи по политиката, които ПРБ разходва пряко чрез бюджета и отговаря за разпределението/разчитането на разходи по други бюджети и ССЕС;</w:t>
      </w:r>
    </w:p>
    <w:tbl>
      <w:tblPr>
        <w:tblW w:w="9089" w:type="dxa"/>
        <w:tblLook w:val="04A0" w:firstRow="1" w:lastRow="0" w:firstColumn="1" w:lastColumn="0" w:noHBand="0" w:noVBand="1"/>
      </w:tblPr>
      <w:tblGrid>
        <w:gridCol w:w="2830"/>
        <w:gridCol w:w="1559"/>
        <w:gridCol w:w="1420"/>
        <w:gridCol w:w="1600"/>
        <w:gridCol w:w="1680"/>
      </w:tblGrid>
      <w:tr w:rsidR="00666174" w:rsidRPr="00B82C1F" w:rsidTr="00C05C30">
        <w:trPr>
          <w:trHeight w:val="480"/>
        </w:trPr>
        <w:tc>
          <w:tcPr>
            <w:tcW w:w="2830"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666174" w:rsidRPr="00B82C1F" w:rsidRDefault="00666174" w:rsidP="005469C0">
            <w:pPr>
              <w:spacing w:after="0" w:line="240" w:lineRule="auto"/>
              <w:jc w:val="center"/>
              <w:rPr>
                <w:rFonts w:ascii="Times New Roman" w:eastAsia="Times New Roman" w:hAnsi="Times New Roman" w:cs="Times New Roman"/>
                <w:b/>
                <w:bCs/>
                <w:i/>
                <w:iCs/>
                <w:color w:val="000000"/>
                <w:sz w:val="18"/>
                <w:szCs w:val="18"/>
                <w:lang w:val="en-US"/>
              </w:rPr>
            </w:pPr>
            <w:r w:rsidRPr="00B82C1F">
              <w:rPr>
                <w:rFonts w:ascii="Times New Roman" w:eastAsia="Times New Roman" w:hAnsi="Times New Roman" w:cs="Times New Roman"/>
                <w:b/>
                <w:bCs/>
                <w:i/>
                <w:iCs/>
                <w:color w:val="000000"/>
                <w:sz w:val="18"/>
                <w:szCs w:val="18"/>
                <w:lang w:val="en-US"/>
              </w:rPr>
              <w:t>Област на политика (в хил.лв.)</w:t>
            </w:r>
          </w:p>
        </w:tc>
        <w:tc>
          <w:tcPr>
            <w:tcW w:w="1559" w:type="dxa"/>
            <w:tcBorders>
              <w:top w:val="single" w:sz="4" w:space="0" w:color="auto"/>
              <w:left w:val="nil"/>
              <w:bottom w:val="single" w:sz="4" w:space="0" w:color="auto"/>
              <w:right w:val="single" w:sz="4" w:space="0" w:color="auto"/>
            </w:tcBorders>
            <w:shd w:val="clear" w:color="000000" w:fill="FCD5B4"/>
            <w:vAlign w:val="center"/>
            <w:hideMark/>
          </w:tcPr>
          <w:p w:rsidR="00666174" w:rsidRPr="00B82C1F" w:rsidRDefault="00666174" w:rsidP="005469C0">
            <w:pPr>
              <w:spacing w:after="0" w:line="240" w:lineRule="auto"/>
              <w:jc w:val="center"/>
              <w:rPr>
                <w:rFonts w:ascii="Times New Roman" w:eastAsia="Times New Roman" w:hAnsi="Times New Roman" w:cs="Times New Roman"/>
                <w:b/>
                <w:bCs/>
                <w:i/>
                <w:iCs/>
                <w:color w:val="000000"/>
                <w:sz w:val="18"/>
                <w:szCs w:val="18"/>
                <w:lang w:val="en-US"/>
              </w:rPr>
            </w:pPr>
            <w:r w:rsidRPr="00B82C1F">
              <w:rPr>
                <w:rFonts w:ascii="Times New Roman" w:eastAsia="Times New Roman" w:hAnsi="Times New Roman" w:cs="Times New Roman"/>
                <w:b/>
                <w:bCs/>
                <w:i/>
                <w:iCs/>
                <w:color w:val="000000"/>
                <w:sz w:val="18"/>
                <w:szCs w:val="18"/>
                <w:lang w:val="en-US"/>
              </w:rPr>
              <w:t> </w:t>
            </w:r>
          </w:p>
        </w:tc>
        <w:tc>
          <w:tcPr>
            <w:tcW w:w="1420" w:type="dxa"/>
            <w:tcBorders>
              <w:top w:val="single" w:sz="4" w:space="0" w:color="auto"/>
              <w:left w:val="nil"/>
              <w:bottom w:val="single" w:sz="4" w:space="0" w:color="auto"/>
              <w:right w:val="single" w:sz="4" w:space="0" w:color="auto"/>
            </w:tcBorders>
            <w:shd w:val="clear" w:color="000000" w:fill="FCD5B4"/>
            <w:vAlign w:val="center"/>
            <w:hideMark/>
          </w:tcPr>
          <w:p w:rsidR="00666174" w:rsidRPr="00B82C1F" w:rsidRDefault="00666174" w:rsidP="005469C0">
            <w:pPr>
              <w:spacing w:after="0" w:line="240" w:lineRule="auto"/>
              <w:jc w:val="center"/>
              <w:rPr>
                <w:rFonts w:ascii="Times New Roman" w:eastAsia="Times New Roman" w:hAnsi="Times New Roman" w:cs="Times New Roman"/>
                <w:b/>
                <w:bCs/>
                <w:i/>
                <w:iCs/>
                <w:color w:val="000000"/>
                <w:sz w:val="18"/>
                <w:szCs w:val="18"/>
                <w:lang w:val="en-US"/>
              </w:rPr>
            </w:pPr>
            <w:r w:rsidRPr="00B82C1F">
              <w:rPr>
                <w:rFonts w:ascii="Times New Roman" w:eastAsia="Times New Roman" w:hAnsi="Times New Roman" w:cs="Times New Roman"/>
                <w:b/>
                <w:bCs/>
                <w:i/>
                <w:iCs/>
                <w:color w:val="000000"/>
                <w:sz w:val="18"/>
                <w:szCs w:val="18"/>
                <w:lang w:val="en-US"/>
              </w:rPr>
              <w:t>Общо разходи</w:t>
            </w:r>
          </w:p>
        </w:tc>
        <w:tc>
          <w:tcPr>
            <w:tcW w:w="1600" w:type="dxa"/>
            <w:tcBorders>
              <w:top w:val="single" w:sz="4" w:space="0" w:color="auto"/>
              <w:left w:val="nil"/>
              <w:bottom w:val="single" w:sz="4" w:space="0" w:color="auto"/>
              <w:right w:val="single" w:sz="4" w:space="0" w:color="auto"/>
            </w:tcBorders>
            <w:shd w:val="clear" w:color="000000" w:fill="FCD5B4"/>
            <w:vAlign w:val="center"/>
            <w:hideMark/>
          </w:tcPr>
          <w:p w:rsidR="00666174" w:rsidRPr="00B82C1F" w:rsidRDefault="00666174" w:rsidP="005469C0">
            <w:pPr>
              <w:spacing w:after="0" w:line="240" w:lineRule="auto"/>
              <w:jc w:val="center"/>
              <w:rPr>
                <w:rFonts w:ascii="Times New Roman" w:eastAsia="Times New Roman" w:hAnsi="Times New Roman" w:cs="Times New Roman"/>
                <w:b/>
                <w:bCs/>
                <w:i/>
                <w:iCs/>
                <w:color w:val="000000"/>
                <w:sz w:val="18"/>
                <w:szCs w:val="18"/>
                <w:lang w:val="en-US"/>
              </w:rPr>
            </w:pPr>
            <w:r w:rsidRPr="00B82C1F">
              <w:rPr>
                <w:rFonts w:ascii="Times New Roman" w:eastAsia="Times New Roman" w:hAnsi="Times New Roman" w:cs="Times New Roman"/>
                <w:b/>
                <w:bCs/>
                <w:i/>
                <w:iCs/>
                <w:color w:val="000000"/>
                <w:sz w:val="18"/>
                <w:szCs w:val="18"/>
                <w:lang w:val="en-US"/>
              </w:rPr>
              <w:t>По бюджета на ПРБ</w:t>
            </w:r>
          </w:p>
        </w:tc>
        <w:tc>
          <w:tcPr>
            <w:tcW w:w="1680" w:type="dxa"/>
            <w:tcBorders>
              <w:top w:val="single" w:sz="4" w:space="0" w:color="auto"/>
              <w:left w:val="nil"/>
              <w:bottom w:val="single" w:sz="4" w:space="0" w:color="auto"/>
              <w:right w:val="single" w:sz="4" w:space="0" w:color="auto"/>
            </w:tcBorders>
            <w:shd w:val="clear" w:color="000000" w:fill="FCD5B4"/>
            <w:vAlign w:val="center"/>
            <w:hideMark/>
          </w:tcPr>
          <w:p w:rsidR="00666174" w:rsidRPr="00B82C1F" w:rsidRDefault="00666174" w:rsidP="005469C0">
            <w:pPr>
              <w:spacing w:after="0" w:line="240" w:lineRule="auto"/>
              <w:jc w:val="center"/>
              <w:rPr>
                <w:rFonts w:ascii="Times New Roman" w:eastAsia="Times New Roman" w:hAnsi="Times New Roman" w:cs="Times New Roman"/>
                <w:b/>
                <w:bCs/>
                <w:i/>
                <w:iCs/>
                <w:color w:val="000000"/>
                <w:sz w:val="18"/>
                <w:szCs w:val="18"/>
                <w:lang w:val="en-US"/>
              </w:rPr>
            </w:pPr>
            <w:r w:rsidRPr="00B82C1F">
              <w:rPr>
                <w:rFonts w:ascii="Times New Roman" w:eastAsia="Times New Roman" w:hAnsi="Times New Roman" w:cs="Times New Roman"/>
                <w:b/>
                <w:bCs/>
                <w:i/>
                <w:iCs/>
                <w:color w:val="000000"/>
                <w:sz w:val="18"/>
                <w:szCs w:val="18"/>
                <w:lang w:val="en-US"/>
              </w:rPr>
              <w:t>По други бюджети и сметки за СЕС</w:t>
            </w:r>
          </w:p>
        </w:tc>
      </w:tr>
      <w:tr w:rsidR="00166C58" w:rsidRPr="00B82C1F" w:rsidTr="00C05C30">
        <w:trPr>
          <w:trHeight w:val="390"/>
        </w:trPr>
        <w:tc>
          <w:tcPr>
            <w:tcW w:w="28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66C58" w:rsidRPr="00B82C1F" w:rsidRDefault="00166C58" w:rsidP="00166C58">
            <w:pPr>
              <w:spacing w:after="0" w:line="240" w:lineRule="auto"/>
              <w:rPr>
                <w:rFonts w:ascii="Times New Roman" w:eastAsia="Times New Roman" w:hAnsi="Times New Roman" w:cs="Times New Roman"/>
                <w:color w:val="000000"/>
                <w:sz w:val="18"/>
                <w:szCs w:val="18"/>
                <w:lang w:val="en-US"/>
              </w:rPr>
            </w:pPr>
            <w:r w:rsidRPr="00B82C1F">
              <w:rPr>
                <w:rFonts w:ascii="Times New Roman" w:eastAsia="Times New Roman" w:hAnsi="Times New Roman" w:cs="Times New Roman"/>
                <w:color w:val="000000"/>
                <w:sz w:val="18"/>
                <w:szCs w:val="18"/>
                <w:lang w:val="en-US"/>
              </w:rPr>
              <w:t>Политика за подобряване на инвестиционния процес, поддържане, модернизация и изграждане на техническата инфраструктура</w:t>
            </w:r>
          </w:p>
        </w:tc>
        <w:tc>
          <w:tcPr>
            <w:tcW w:w="1559" w:type="dxa"/>
            <w:tcBorders>
              <w:top w:val="nil"/>
              <w:left w:val="nil"/>
              <w:bottom w:val="single" w:sz="4" w:space="0" w:color="auto"/>
              <w:right w:val="single" w:sz="4" w:space="0" w:color="auto"/>
            </w:tcBorders>
            <w:shd w:val="clear" w:color="000000" w:fill="FFFFFF"/>
            <w:vAlign w:val="center"/>
          </w:tcPr>
          <w:p w:rsidR="00166C58" w:rsidRPr="00862553" w:rsidRDefault="00166C58" w:rsidP="00166C58">
            <w:pPr>
              <w:spacing w:after="0" w:line="240" w:lineRule="auto"/>
              <w:jc w:val="center"/>
              <w:rPr>
                <w:rFonts w:ascii="Times New Roman" w:eastAsia="Times New Roman" w:hAnsi="Times New Roman" w:cs="Times New Roman"/>
                <w:i/>
                <w:iCs/>
                <w:color w:val="000000"/>
                <w:sz w:val="16"/>
                <w:szCs w:val="16"/>
                <w:lang w:val="en-US"/>
              </w:rPr>
            </w:pPr>
            <w:r w:rsidRPr="00862553">
              <w:rPr>
                <w:rFonts w:ascii="Times New Roman" w:eastAsia="Times New Roman" w:hAnsi="Times New Roman" w:cs="Times New Roman"/>
                <w:i/>
                <w:iCs/>
                <w:color w:val="000000"/>
                <w:sz w:val="16"/>
                <w:szCs w:val="16"/>
                <w:lang w:val="en-US"/>
              </w:rPr>
              <w:t>Прогноза 2025 г.</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rsidR="00166C58" w:rsidRPr="00C05C30" w:rsidRDefault="00C05C30" w:rsidP="00166C58">
            <w:pPr>
              <w:spacing w:after="0" w:line="240" w:lineRule="auto"/>
              <w:jc w:val="cente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lang w:val="en-US"/>
              </w:rPr>
              <w:t>3 228 626,</w:t>
            </w:r>
            <w:r>
              <w:rPr>
                <w:rFonts w:ascii="Times New Roman" w:eastAsia="Times New Roman" w:hAnsi="Times New Roman" w:cs="Times New Roman"/>
                <w:i/>
                <w:iCs/>
                <w:color w:val="000000"/>
                <w:sz w:val="16"/>
                <w:szCs w:val="16"/>
              </w:rPr>
              <w:t>1</w:t>
            </w:r>
          </w:p>
        </w:tc>
        <w:tc>
          <w:tcPr>
            <w:tcW w:w="1600" w:type="dxa"/>
            <w:tcBorders>
              <w:top w:val="single" w:sz="4" w:space="0" w:color="auto"/>
              <w:left w:val="nil"/>
              <w:bottom w:val="single" w:sz="4" w:space="0" w:color="auto"/>
              <w:right w:val="single" w:sz="4" w:space="0" w:color="auto"/>
            </w:tcBorders>
            <w:shd w:val="clear" w:color="000000" w:fill="FFFFFF"/>
            <w:vAlign w:val="center"/>
          </w:tcPr>
          <w:p w:rsidR="00166C58" w:rsidRPr="00166C58" w:rsidRDefault="00166C58" w:rsidP="00166C58">
            <w:pPr>
              <w:spacing w:after="0" w:line="240" w:lineRule="auto"/>
              <w:jc w:val="center"/>
              <w:rPr>
                <w:rFonts w:ascii="Times New Roman" w:eastAsia="Times New Roman" w:hAnsi="Times New Roman" w:cs="Times New Roman"/>
                <w:i/>
                <w:iCs/>
                <w:color w:val="000000"/>
                <w:sz w:val="16"/>
                <w:szCs w:val="16"/>
                <w:lang w:val="en-US"/>
              </w:rPr>
            </w:pPr>
            <w:r w:rsidRPr="00166C58">
              <w:rPr>
                <w:rFonts w:ascii="Times New Roman" w:eastAsia="Times New Roman" w:hAnsi="Times New Roman" w:cs="Times New Roman"/>
                <w:i/>
                <w:iCs/>
                <w:color w:val="000000"/>
                <w:sz w:val="16"/>
                <w:szCs w:val="16"/>
                <w:lang w:val="en-US"/>
              </w:rPr>
              <w:t>1 027 054,8</w:t>
            </w:r>
          </w:p>
        </w:tc>
        <w:tc>
          <w:tcPr>
            <w:tcW w:w="1680" w:type="dxa"/>
            <w:tcBorders>
              <w:top w:val="single" w:sz="4" w:space="0" w:color="auto"/>
              <w:left w:val="nil"/>
              <w:bottom w:val="single" w:sz="4" w:space="0" w:color="auto"/>
              <w:right w:val="single" w:sz="4" w:space="0" w:color="auto"/>
            </w:tcBorders>
            <w:shd w:val="clear" w:color="000000" w:fill="FFFFFF"/>
            <w:vAlign w:val="center"/>
          </w:tcPr>
          <w:p w:rsidR="00166C58" w:rsidRPr="00166C58" w:rsidRDefault="00C05C30" w:rsidP="00166C58">
            <w:pPr>
              <w:spacing w:after="0" w:line="240" w:lineRule="auto"/>
              <w:jc w:val="center"/>
              <w:rPr>
                <w:rFonts w:ascii="Times New Roman" w:eastAsia="Times New Roman" w:hAnsi="Times New Roman" w:cs="Times New Roman"/>
                <w:i/>
                <w:iCs/>
                <w:color w:val="000000"/>
                <w:sz w:val="16"/>
                <w:szCs w:val="16"/>
                <w:lang w:val="en-US"/>
              </w:rPr>
            </w:pPr>
            <w:r>
              <w:rPr>
                <w:rFonts w:ascii="Times New Roman" w:eastAsia="Times New Roman" w:hAnsi="Times New Roman" w:cs="Times New Roman"/>
                <w:i/>
                <w:iCs/>
                <w:color w:val="000000"/>
                <w:sz w:val="16"/>
                <w:szCs w:val="16"/>
                <w:lang w:val="en-US"/>
              </w:rPr>
              <w:t>2 201 571,3</w:t>
            </w:r>
          </w:p>
        </w:tc>
      </w:tr>
      <w:tr w:rsidR="00166C58" w:rsidRPr="00B82C1F" w:rsidTr="00C05C30">
        <w:trPr>
          <w:trHeight w:val="390"/>
        </w:trPr>
        <w:tc>
          <w:tcPr>
            <w:tcW w:w="2830" w:type="dxa"/>
            <w:vMerge/>
            <w:tcBorders>
              <w:top w:val="nil"/>
              <w:left w:val="single" w:sz="4" w:space="0" w:color="auto"/>
              <w:bottom w:val="single" w:sz="4" w:space="0" w:color="000000"/>
              <w:right w:val="single" w:sz="4" w:space="0" w:color="auto"/>
            </w:tcBorders>
            <w:vAlign w:val="center"/>
            <w:hideMark/>
          </w:tcPr>
          <w:p w:rsidR="00166C58" w:rsidRPr="00B82C1F" w:rsidRDefault="00166C58" w:rsidP="00166C58">
            <w:pPr>
              <w:spacing w:after="0" w:line="240" w:lineRule="auto"/>
              <w:rPr>
                <w:rFonts w:ascii="Times New Roman" w:eastAsia="Times New Roman" w:hAnsi="Times New Roman" w:cs="Times New Roman"/>
                <w:color w:val="000000"/>
                <w:sz w:val="18"/>
                <w:szCs w:val="18"/>
                <w:lang w:val="en-US"/>
              </w:rPr>
            </w:pPr>
          </w:p>
        </w:tc>
        <w:tc>
          <w:tcPr>
            <w:tcW w:w="1559" w:type="dxa"/>
            <w:tcBorders>
              <w:top w:val="nil"/>
              <w:left w:val="nil"/>
              <w:bottom w:val="single" w:sz="4" w:space="0" w:color="auto"/>
              <w:right w:val="single" w:sz="4" w:space="0" w:color="auto"/>
            </w:tcBorders>
            <w:shd w:val="clear" w:color="000000" w:fill="FFFFFF"/>
            <w:vAlign w:val="center"/>
          </w:tcPr>
          <w:p w:rsidR="00166C58" w:rsidRPr="00862553" w:rsidRDefault="00166C58" w:rsidP="00166C58">
            <w:pPr>
              <w:spacing w:after="0" w:line="240" w:lineRule="auto"/>
              <w:jc w:val="center"/>
              <w:rPr>
                <w:rFonts w:ascii="Times New Roman" w:eastAsia="Times New Roman" w:hAnsi="Times New Roman" w:cs="Times New Roman"/>
                <w:i/>
                <w:iCs/>
                <w:color w:val="000000"/>
                <w:sz w:val="16"/>
                <w:szCs w:val="16"/>
                <w:lang w:val="en-US"/>
              </w:rPr>
            </w:pPr>
            <w:r w:rsidRPr="00862553">
              <w:rPr>
                <w:rFonts w:ascii="Times New Roman" w:eastAsia="Times New Roman" w:hAnsi="Times New Roman" w:cs="Times New Roman"/>
                <w:i/>
                <w:iCs/>
                <w:color w:val="000000"/>
                <w:sz w:val="16"/>
                <w:szCs w:val="16"/>
                <w:lang w:val="en-US"/>
              </w:rPr>
              <w:t>Прогноза 2026 г.</w:t>
            </w:r>
          </w:p>
        </w:tc>
        <w:tc>
          <w:tcPr>
            <w:tcW w:w="1420" w:type="dxa"/>
            <w:tcBorders>
              <w:top w:val="nil"/>
              <w:left w:val="single" w:sz="4" w:space="0" w:color="auto"/>
              <w:bottom w:val="single" w:sz="4" w:space="0" w:color="auto"/>
              <w:right w:val="single" w:sz="4" w:space="0" w:color="auto"/>
            </w:tcBorders>
            <w:shd w:val="clear" w:color="000000" w:fill="FFFFFF"/>
            <w:vAlign w:val="center"/>
          </w:tcPr>
          <w:p w:rsidR="00166C58" w:rsidRPr="00166C58" w:rsidRDefault="00166C58" w:rsidP="00166C58">
            <w:pPr>
              <w:spacing w:after="0" w:line="240" w:lineRule="auto"/>
              <w:jc w:val="center"/>
              <w:rPr>
                <w:rFonts w:ascii="Times New Roman" w:eastAsia="Times New Roman" w:hAnsi="Times New Roman" w:cs="Times New Roman"/>
                <w:i/>
                <w:iCs/>
                <w:color w:val="000000"/>
                <w:sz w:val="16"/>
                <w:szCs w:val="16"/>
                <w:lang w:val="en-US"/>
              </w:rPr>
            </w:pPr>
            <w:r w:rsidRPr="00166C58">
              <w:rPr>
                <w:rFonts w:ascii="Times New Roman" w:eastAsia="Times New Roman" w:hAnsi="Times New Roman" w:cs="Times New Roman"/>
                <w:i/>
                <w:iCs/>
                <w:color w:val="000000"/>
                <w:sz w:val="16"/>
                <w:szCs w:val="16"/>
                <w:lang w:val="en-US"/>
              </w:rPr>
              <w:t>3 057 559,7</w:t>
            </w:r>
          </w:p>
        </w:tc>
        <w:tc>
          <w:tcPr>
            <w:tcW w:w="1600" w:type="dxa"/>
            <w:tcBorders>
              <w:top w:val="nil"/>
              <w:left w:val="nil"/>
              <w:bottom w:val="single" w:sz="4" w:space="0" w:color="auto"/>
              <w:right w:val="single" w:sz="4" w:space="0" w:color="auto"/>
            </w:tcBorders>
            <w:shd w:val="clear" w:color="000000" w:fill="FFFFFF"/>
            <w:vAlign w:val="center"/>
          </w:tcPr>
          <w:p w:rsidR="00166C58" w:rsidRPr="00166C58" w:rsidRDefault="00166C58" w:rsidP="00166C58">
            <w:pPr>
              <w:spacing w:after="0" w:line="240" w:lineRule="auto"/>
              <w:jc w:val="center"/>
              <w:rPr>
                <w:rFonts w:ascii="Times New Roman" w:eastAsia="Times New Roman" w:hAnsi="Times New Roman" w:cs="Times New Roman"/>
                <w:i/>
                <w:iCs/>
                <w:color w:val="000000"/>
                <w:sz w:val="16"/>
                <w:szCs w:val="16"/>
                <w:lang w:val="en-US"/>
              </w:rPr>
            </w:pPr>
            <w:r w:rsidRPr="00166C58">
              <w:rPr>
                <w:rFonts w:ascii="Times New Roman" w:eastAsia="Times New Roman" w:hAnsi="Times New Roman" w:cs="Times New Roman"/>
                <w:i/>
                <w:iCs/>
                <w:color w:val="000000"/>
                <w:sz w:val="16"/>
                <w:szCs w:val="16"/>
                <w:lang w:val="en-US"/>
              </w:rPr>
              <w:t>1 026 454,6</w:t>
            </w:r>
          </w:p>
        </w:tc>
        <w:tc>
          <w:tcPr>
            <w:tcW w:w="1680" w:type="dxa"/>
            <w:tcBorders>
              <w:top w:val="nil"/>
              <w:left w:val="nil"/>
              <w:bottom w:val="single" w:sz="4" w:space="0" w:color="auto"/>
              <w:right w:val="single" w:sz="4" w:space="0" w:color="auto"/>
            </w:tcBorders>
            <w:shd w:val="clear" w:color="000000" w:fill="FFFFFF"/>
            <w:vAlign w:val="center"/>
          </w:tcPr>
          <w:p w:rsidR="00166C58" w:rsidRPr="00166C58" w:rsidRDefault="00166C58" w:rsidP="00166C58">
            <w:pPr>
              <w:spacing w:after="0" w:line="240" w:lineRule="auto"/>
              <w:jc w:val="center"/>
              <w:rPr>
                <w:rFonts w:ascii="Times New Roman" w:eastAsia="Times New Roman" w:hAnsi="Times New Roman" w:cs="Times New Roman"/>
                <w:i/>
                <w:iCs/>
                <w:color w:val="000000"/>
                <w:sz w:val="16"/>
                <w:szCs w:val="16"/>
                <w:lang w:val="en-US"/>
              </w:rPr>
            </w:pPr>
            <w:r w:rsidRPr="00166C58">
              <w:rPr>
                <w:rFonts w:ascii="Times New Roman" w:eastAsia="Times New Roman" w:hAnsi="Times New Roman" w:cs="Times New Roman"/>
                <w:i/>
                <w:iCs/>
                <w:color w:val="000000"/>
                <w:sz w:val="16"/>
                <w:szCs w:val="16"/>
                <w:lang w:val="en-US"/>
              </w:rPr>
              <w:t>2 031 105,1</w:t>
            </w:r>
          </w:p>
        </w:tc>
      </w:tr>
      <w:tr w:rsidR="00166C58" w:rsidRPr="00B82C1F" w:rsidTr="00C05C30">
        <w:trPr>
          <w:trHeight w:val="390"/>
        </w:trPr>
        <w:tc>
          <w:tcPr>
            <w:tcW w:w="2830" w:type="dxa"/>
            <w:vMerge/>
            <w:tcBorders>
              <w:top w:val="nil"/>
              <w:left w:val="single" w:sz="4" w:space="0" w:color="auto"/>
              <w:bottom w:val="single" w:sz="4" w:space="0" w:color="000000"/>
              <w:right w:val="single" w:sz="4" w:space="0" w:color="auto"/>
            </w:tcBorders>
            <w:vAlign w:val="center"/>
            <w:hideMark/>
          </w:tcPr>
          <w:p w:rsidR="00166C58" w:rsidRPr="00B82C1F" w:rsidRDefault="00166C58" w:rsidP="00166C58">
            <w:pPr>
              <w:spacing w:after="0" w:line="240" w:lineRule="auto"/>
              <w:rPr>
                <w:rFonts w:ascii="Times New Roman" w:eastAsia="Times New Roman" w:hAnsi="Times New Roman" w:cs="Times New Roman"/>
                <w:color w:val="000000"/>
                <w:sz w:val="18"/>
                <w:szCs w:val="18"/>
                <w:lang w:val="en-US"/>
              </w:rPr>
            </w:pPr>
          </w:p>
        </w:tc>
        <w:tc>
          <w:tcPr>
            <w:tcW w:w="1559" w:type="dxa"/>
            <w:tcBorders>
              <w:top w:val="nil"/>
              <w:left w:val="nil"/>
              <w:bottom w:val="single" w:sz="4" w:space="0" w:color="auto"/>
              <w:right w:val="single" w:sz="4" w:space="0" w:color="auto"/>
            </w:tcBorders>
            <w:shd w:val="clear" w:color="000000" w:fill="FFFFFF"/>
            <w:vAlign w:val="center"/>
          </w:tcPr>
          <w:p w:rsidR="00166C58" w:rsidRPr="00862553" w:rsidRDefault="00166C58" w:rsidP="00166C58">
            <w:pPr>
              <w:spacing w:after="0" w:line="240" w:lineRule="auto"/>
              <w:jc w:val="center"/>
              <w:rPr>
                <w:rFonts w:ascii="Times New Roman" w:eastAsia="Times New Roman" w:hAnsi="Times New Roman" w:cs="Times New Roman"/>
                <w:i/>
                <w:iCs/>
                <w:color w:val="000000"/>
                <w:sz w:val="16"/>
                <w:szCs w:val="16"/>
                <w:lang w:val="en-US"/>
              </w:rPr>
            </w:pPr>
            <w:r>
              <w:rPr>
                <w:rFonts w:ascii="Times New Roman" w:eastAsia="Times New Roman" w:hAnsi="Times New Roman" w:cs="Times New Roman"/>
                <w:i/>
                <w:iCs/>
                <w:color w:val="000000"/>
                <w:sz w:val="16"/>
                <w:szCs w:val="16"/>
                <w:lang w:val="en-US"/>
              </w:rPr>
              <w:t xml:space="preserve">Прогноза 2027 </w:t>
            </w:r>
            <w:r w:rsidRPr="00862553">
              <w:rPr>
                <w:rFonts w:ascii="Times New Roman" w:eastAsia="Times New Roman" w:hAnsi="Times New Roman" w:cs="Times New Roman"/>
                <w:i/>
                <w:iCs/>
                <w:color w:val="000000"/>
                <w:sz w:val="16"/>
                <w:szCs w:val="16"/>
                <w:lang w:val="en-US"/>
              </w:rPr>
              <w:t>г.</w:t>
            </w:r>
          </w:p>
        </w:tc>
        <w:tc>
          <w:tcPr>
            <w:tcW w:w="1420" w:type="dxa"/>
            <w:tcBorders>
              <w:top w:val="nil"/>
              <w:left w:val="single" w:sz="4" w:space="0" w:color="auto"/>
              <w:bottom w:val="single" w:sz="4" w:space="0" w:color="auto"/>
              <w:right w:val="single" w:sz="4" w:space="0" w:color="auto"/>
            </w:tcBorders>
            <w:shd w:val="clear" w:color="000000" w:fill="FFFFFF"/>
            <w:vAlign w:val="center"/>
          </w:tcPr>
          <w:p w:rsidR="00166C58" w:rsidRPr="00166C58" w:rsidRDefault="00166C58" w:rsidP="00166C58">
            <w:pPr>
              <w:spacing w:after="0" w:line="240" w:lineRule="auto"/>
              <w:jc w:val="center"/>
              <w:rPr>
                <w:rFonts w:ascii="Times New Roman" w:eastAsia="Times New Roman" w:hAnsi="Times New Roman" w:cs="Times New Roman"/>
                <w:i/>
                <w:iCs/>
                <w:color w:val="000000"/>
                <w:sz w:val="16"/>
                <w:szCs w:val="16"/>
                <w:lang w:val="en-US"/>
              </w:rPr>
            </w:pPr>
            <w:r w:rsidRPr="00166C58">
              <w:rPr>
                <w:rFonts w:ascii="Times New Roman" w:eastAsia="Times New Roman" w:hAnsi="Times New Roman" w:cs="Times New Roman"/>
                <w:i/>
                <w:iCs/>
                <w:color w:val="000000"/>
                <w:sz w:val="16"/>
                <w:szCs w:val="16"/>
                <w:lang w:val="en-US"/>
              </w:rPr>
              <w:t>3 178 316,8</w:t>
            </w:r>
          </w:p>
        </w:tc>
        <w:tc>
          <w:tcPr>
            <w:tcW w:w="1600" w:type="dxa"/>
            <w:tcBorders>
              <w:top w:val="nil"/>
              <w:left w:val="nil"/>
              <w:bottom w:val="single" w:sz="4" w:space="0" w:color="auto"/>
              <w:right w:val="single" w:sz="4" w:space="0" w:color="auto"/>
            </w:tcBorders>
            <w:shd w:val="clear" w:color="000000" w:fill="FFFFFF"/>
            <w:vAlign w:val="center"/>
          </w:tcPr>
          <w:p w:rsidR="00166C58" w:rsidRPr="00166C58" w:rsidRDefault="00166C58" w:rsidP="00166C58">
            <w:pPr>
              <w:spacing w:after="0" w:line="240" w:lineRule="auto"/>
              <w:jc w:val="center"/>
              <w:rPr>
                <w:rFonts w:ascii="Times New Roman" w:eastAsia="Times New Roman" w:hAnsi="Times New Roman" w:cs="Times New Roman"/>
                <w:i/>
                <w:iCs/>
                <w:color w:val="000000"/>
                <w:sz w:val="16"/>
                <w:szCs w:val="16"/>
                <w:lang w:val="en-US"/>
              </w:rPr>
            </w:pPr>
            <w:r w:rsidRPr="00166C58">
              <w:rPr>
                <w:rFonts w:ascii="Times New Roman" w:eastAsia="Times New Roman" w:hAnsi="Times New Roman" w:cs="Times New Roman"/>
                <w:i/>
                <w:iCs/>
                <w:color w:val="000000"/>
                <w:sz w:val="16"/>
                <w:szCs w:val="16"/>
                <w:lang w:val="en-US"/>
              </w:rPr>
              <w:t>1 026 454,6</w:t>
            </w:r>
          </w:p>
        </w:tc>
        <w:tc>
          <w:tcPr>
            <w:tcW w:w="1680" w:type="dxa"/>
            <w:tcBorders>
              <w:top w:val="nil"/>
              <w:left w:val="nil"/>
              <w:bottom w:val="single" w:sz="4" w:space="0" w:color="auto"/>
              <w:right w:val="single" w:sz="4" w:space="0" w:color="auto"/>
            </w:tcBorders>
            <w:shd w:val="clear" w:color="000000" w:fill="FFFFFF"/>
            <w:vAlign w:val="center"/>
          </w:tcPr>
          <w:p w:rsidR="00166C58" w:rsidRPr="00166C58" w:rsidRDefault="00166C58" w:rsidP="00166C58">
            <w:pPr>
              <w:spacing w:after="0" w:line="240" w:lineRule="auto"/>
              <w:jc w:val="center"/>
              <w:rPr>
                <w:rFonts w:ascii="Times New Roman" w:eastAsia="Times New Roman" w:hAnsi="Times New Roman" w:cs="Times New Roman"/>
                <w:i/>
                <w:iCs/>
                <w:color w:val="000000"/>
                <w:sz w:val="16"/>
                <w:szCs w:val="16"/>
                <w:lang w:val="en-US"/>
              </w:rPr>
            </w:pPr>
            <w:r w:rsidRPr="00166C58">
              <w:rPr>
                <w:rFonts w:ascii="Times New Roman" w:eastAsia="Times New Roman" w:hAnsi="Times New Roman" w:cs="Times New Roman"/>
                <w:i/>
                <w:iCs/>
                <w:color w:val="000000"/>
                <w:sz w:val="16"/>
                <w:szCs w:val="16"/>
                <w:lang w:val="en-US"/>
              </w:rPr>
              <w:t>2 151 862,2</w:t>
            </w:r>
          </w:p>
        </w:tc>
      </w:tr>
    </w:tbl>
    <w:p w:rsidR="005A1305" w:rsidRPr="00713AD5" w:rsidRDefault="005A1305" w:rsidP="00E741C8">
      <w:pPr>
        <w:pStyle w:val="ListParagraph"/>
        <w:spacing w:after="0" w:line="240" w:lineRule="auto"/>
        <w:ind w:left="0" w:firstLine="567"/>
        <w:jc w:val="both"/>
        <w:rPr>
          <w:rFonts w:ascii="Times New Roman" w:hAnsi="Times New Roman" w:cs="Times New Roman"/>
          <w:b/>
          <w:i/>
        </w:rPr>
      </w:pPr>
      <w:r w:rsidRPr="00713AD5">
        <w:rPr>
          <w:rFonts w:ascii="Times New Roman" w:hAnsi="Times New Roman" w:cs="Times New Roman"/>
          <w:b/>
          <w:i/>
        </w:rPr>
        <w:t>По отношение на техническите правила и норми</w:t>
      </w:r>
    </w:p>
    <w:p w:rsidR="005A1305" w:rsidRPr="00713AD5" w:rsidRDefault="005A1305" w:rsidP="00E741C8">
      <w:pPr>
        <w:spacing w:after="0" w:line="240" w:lineRule="auto"/>
        <w:ind w:firstLine="567"/>
        <w:jc w:val="both"/>
        <w:rPr>
          <w:rFonts w:ascii="Times New Roman" w:hAnsi="Times New Roman" w:cs="Times New Roman"/>
        </w:rPr>
      </w:pPr>
      <w:r w:rsidRPr="00713AD5">
        <w:rPr>
          <w:rFonts w:ascii="Times New Roman" w:hAnsi="Times New Roman" w:cs="Times New Roman"/>
        </w:rPr>
        <w:t xml:space="preserve">Дирекция „Технически правила и норми“ </w:t>
      </w:r>
      <w:r w:rsidRPr="00713AD5">
        <w:rPr>
          <w:rFonts w:ascii="Times New Roman" w:hAnsi="Times New Roman" w:cs="Times New Roman"/>
          <w:lang w:val="en-US"/>
        </w:rPr>
        <w:t>(</w:t>
      </w:r>
      <w:r w:rsidRPr="00713AD5">
        <w:rPr>
          <w:rFonts w:ascii="Times New Roman" w:hAnsi="Times New Roman" w:cs="Times New Roman"/>
        </w:rPr>
        <w:t>ТПН</w:t>
      </w:r>
      <w:r w:rsidRPr="00713AD5">
        <w:rPr>
          <w:rFonts w:ascii="Times New Roman" w:hAnsi="Times New Roman" w:cs="Times New Roman"/>
          <w:lang w:val="en-US"/>
        </w:rPr>
        <w:t>)</w:t>
      </w:r>
      <w:r w:rsidRPr="00713AD5">
        <w:rPr>
          <w:rFonts w:ascii="Times New Roman" w:hAnsi="Times New Roman" w:cs="Times New Roman"/>
        </w:rPr>
        <w:t xml:space="preserve"> разработва технически нормативни актове в изпълнение на програмния формат на бюджета. Част от нормативните актове се разработват с бюджетни средства съгласно утвърдения годишен бюджет на дирекцията, а документите за които не може да се осигури финансиране се разработват в работни групи без бюджетни средства.</w:t>
      </w:r>
    </w:p>
    <w:p w:rsidR="005A1305" w:rsidRPr="00713AD5" w:rsidRDefault="005A1305" w:rsidP="005A1305">
      <w:pPr>
        <w:spacing w:after="0" w:line="240" w:lineRule="auto"/>
        <w:ind w:firstLine="567"/>
        <w:jc w:val="both"/>
        <w:rPr>
          <w:rFonts w:ascii="Times New Roman" w:hAnsi="Times New Roman" w:cs="Times New Roman"/>
        </w:rPr>
      </w:pPr>
      <w:r w:rsidRPr="00713AD5">
        <w:rPr>
          <w:rFonts w:ascii="Times New Roman" w:hAnsi="Times New Roman" w:cs="Times New Roman"/>
        </w:rPr>
        <w:t>Всяка година се наблюдава недостиг в бюджета на дирекция ТПН за обезпечаване на важна нейна функция - ръководството на научноизследователската дейност и приложните научни изследвания, които са необходими за определяне на националните норми, правила, нива и параметри, свързани с прилагането на европейските стандарти, регламенти и директиви за обследване, проектиране, изграждане и поддържане на строежите.</w:t>
      </w:r>
    </w:p>
    <w:p w:rsidR="005A1305" w:rsidRPr="00713AD5" w:rsidRDefault="005A1305" w:rsidP="005A1305">
      <w:pPr>
        <w:spacing w:after="0" w:line="240" w:lineRule="auto"/>
        <w:ind w:firstLine="567"/>
        <w:jc w:val="both"/>
        <w:rPr>
          <w:rFonts w:ascii="Times New Roman" w:hAnsi="Times New Roman" w:cs="Times New Roman"/>
        </w:rPr>
      </w:pPr>
      <w:r w:rsidRPr="00713AD5">
        <w:rPr>
          <w:rFonts w:ascii="Times New Roman" w:hAnsi="Times New Roman" w:cs="Times New Roman"/>
        </w:rPr>
        <w:t>Дирекция ТПН участва в заседания на Европейската комисия, свързани с хармонизиране на националното законодателство с европейското, а също така и при разработване и отчитане на национални стратегически документи за изпълнение на политики на Европейския съюз свързани с енергетика и климат, енергийна ефективност, пътна безопасност и пътно строителство, стратегически документи за хора с увреждания, цифрова реформа в строителния сектор, защита от радон и др.</w:t>
      </w:r>
    </w:p>
    <w:p w:rsidR="005A1305" w:rsidRPr="00713AD5" w:rsidRDefault="005A1305" w:rsidP="005A1305">
      <w:pPr>
        <w:spacing w:after="0" w:line="240" w:lineRule="auto"/>
        <w:ind w:firstLine="567"/>
        <w:jc w:val="both"/>
        <w:rPr>
          <w:rFonts w:ascii="Times New Roman" w:hAnsi="Times New Roman" w:cs="Times New Roman"/>
        </w:rPr>
      </w:pPr>
      <w:r w:rsidRPr="00713AD5">
        <w:rPr>
          <w:rFonts w:ascii="Times New Roman" w:hAnsi="Times New Roman" w:cs="Times New Roman"/>
        </w:rPr>
        <w:t xml:space="preserve">Дирекция „Технически правила и норми“ чрез отдел „Строителни продукти“ извършва административна услуга: </w:t>
      </w:r>
    </w:p>
    <w:p w:rsidR="005A1305" w:rsidRPr="00713AD5" w:rsidRDefault="005A1305" w:rsidP="005A1305">
      <w:pPr>
        <w:spacing w:after="0" w:line="240" w:lineRule="auto"/>
        <w:ind w:firstLine="567"/>
        <w:jc w:val="both"/>
        <w:rPr>
          <w:rFonts w:ascii="Times New Roman" w:hAnsi="Times New Roman" w:cs="Times New Roman"/>
        </w:rPr>
      </w:pPr>
      <w:r w:rsidRPr="00713AD5">
        <w:rPr>
          <w:rFonts w:ascii="Times New Roman" w:hAnsi="Times New Roman" w:cs="Times New Roman"/>
        </w:rPr>
        <w:t>АУ34 (2212) – Издаване на разрешение за оценяване на</w:t>
      </w:r>
      <w:r w:rsidRPr="00713AD5">
        <w:rPr>
          <w:rFonts w:ascii="Times New Roman" w:hAnsi="Times New Roman" w:cs="Times New Roman"/>
          <w:i/>
        </w:rPr>
        <w:t xml:space="preserve"> </w:t>
      </w:r>
      <w:r w:rsidRPr="00713AD5">
        <w:rPr>
          <w:rFonts w:ascii="Times New Roman" w:hAnsi="Times New Roman" w:cs="Times New Roman"/>
        </w:rPr>
        <w:t>строителни продукти и на разрешение за издаване на технически одобрения и оценки на строителни продукти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 Глава V и Глава VII; чл. 9, ал. 2, т. 3 от Закона за техническите изисквания към продуктите (ЗТИП) ; чл. 17, ал. 1, т. 2 от Наредба № РД-02-20-1 от 5 февруари 2015 г. за условията и реда за влагане на строителни продукти в строежите на Република България). Административната услуга се извършва с бюджетни средства, отделно от предвидените в поименното разпределение на разходите по задачи за съответната година на дирекция ТПН.  За извършваната административна услуга се събират такси съгласно Тарифа № 14 за таксите, които се събират в системата на МРРБ и от областните управители.</w:t>
      </w:r>
    </w:p>
    <w:p w:rsidR="005A1305" w:rsidRPr="00713AD5" w:rsidRDefault="002C1428" w:rsidP="002C1428">
      <w:pPr>
        <w:pStyle w:val="ListParagraph"/>
        <w:spacing w:after="0" w:line="240" w:lineRule="auto"/>
        <w:ind w:left="0" w:firstLine="567"/>
        <w:jc w:val="both"/>
        <w:rPr>
          <w:rFonts w:ascii="Times New Roman" w:hAnsi="Times New Roman" w:cs="Times New Roman"/>
          <w:b/>
          <w:i/>
        </w:rPr>
      </w:pPr>
      <w:r w:rsidRPr="00713AD5">
        <w:rPr>
          <w:rFonts w:ascii="Times New Roman" w:hAnsi="Times New Roman" w:cs="Times New Roman"/>
          <w:b/>
          <w:i/>
        </w:rPr>
        <w:t>По отношение на устройството на територията</w:t>
      </w:r>
    </w:p>
    <w:p w:rsidR="002C1428" w:rsidRPr="00713AD5" w:rsidRDefault="002C1428" w:rsidP="002C1428">
      <w:pPr>
        <w:spacing w:after="0" w:line="240" w:lineRule="auto"/>
        <w:ind w:firstLine="567"/>
        <w:jc w:val="both"/>
        <w:rPr>
          <w:rFonts w:ascii="Times New Roman" w:hAnsi="Times New Roman" w:cs="Times New Roman"/>
          <w:color w:val="000000" w:themeColor="text1"/>
        </w:rPr>
      </w:pPr>
      <w:r w:rsidRPr="00713AD5">
        <w:rPr>
          <w:rFonts w:ascii="Times New Roman" w:hAnsi="Times New Roman" w:cs="Times New Roman"/>
          <w:color w:val="000000" w:themeColor="text1"/>
        </w:rPr>
        <w:t>Разпределянето  на средствата от държавния бюджет, които се предвиждат по реда на § 123 от Преходните и Заключителни разпоредби към Закона за изменение и допълнение на Закона за устройство на територията (ПЗР към ЗИД на ЗУТ – изм. ДВ, бр. 98/2014 г.) за финансово подпомагане изработването на общи устройствени планове на общините (ОУПО) и възлагането на изработване на нови или актуализация на действащи общи устройствени планове на Черноморските общини, предвидени по Закона за устройството на Черноморското крайбрежие са възложени на дирекция „Устройство на територията и административно-териториално устройство“.</w:t>
      </w:r>
    </w:p>
    <w:p w:rsidR="00B51CE3" w:rsidRPr="00713AD5" w:rsidRDefault="00B51CE3" w:rsidP="002C1428">
      <w:pPr>
        <w:spacing w:after="0" w:line="240" w:lineRule="auto"/>
        <w:ind w:firstLine="567"/>
        <w:jc w:val="both"/>
        <w:rPr>
          <w:rFonts w:ascii="Times New Roman" w:hAnsi="Times New Roman" w:cs="Times New Roman"/>
          <w:b/>
          <w:i/>
          <w:color w:val="000000" w:themeColor="text1"/>
        </w:rPr>
      </w:pPr>
      <w:r w:rsidRPr="00713AD5">
        <w:rPr>
          <w:rFonts w:ascii="Times New Roman" w:hAnsi="Times New Roman" w:cs="Times New Roman"/>
          <w:b/>
          <w:i/>
          <w:color w:val="000000" w:themeColor="text1"/>
        </w:rPr>
        <w:t>По отношение на геозащитата</w:t>
      </w:r>
    </w:p>
    <w:p w:rsidR="00B51CE3" w:rsidRPr="00713AD5" w:rsidRDefault="00B51CE3" w:rsidP="00B51CE3">
      <w:pPr>
        <w:spacing w:after="0" w:line="240" w:lineRule="auto"/>
        <w:ind w:firstLine="567"/>
        <w:jc w:val="both"/>
        <w:rPr>
          <w:rFonts w:ascii="Times New Roman" w:hAnsi="Times New Roman" w:cs="Times New Roman"/>
          <w:color w:val="000000" w:themeColor="text1"/>
        </w:rPr>
      </w:pPr>
      <w:r w:rsidRPr="00713AD5">
        <w:rPr>
          <w:rFonts w:ascii="Times New Roman" w:hAnsi="Times New Roman" w:cs="Times New Roman"/>
          <w:color w:val="000000" w:themeColor="text1"/>
        </w:rPr>
        <w:t>Осъществяват се дейности за регистриране и мониторинг на свлачищни райони и превантивни мерки и дейности в регистрирани свлачищни райони на територията на Република България. Извършването на регистриране и мониторинг на свлачищните райони на територията на Република България се осъществяват чрез държавните дружества „Геозащита” ЕООД – Варна, „Геозащита Плевен“ ЕООД и „Геозащита Перник“ ЕООД. Превантивните мерки и дейности са свързани с изработване на проекто-проучвателни работи, изграждане, възстановяване или ремонт на контролно-измервателни системи в свлачищни райони.</w:t>
      </w:r>
    </w:p>
    <w:p w:rsidR="00B51CE3" w:rsidRPr="00713AD5" w:rsidRDefault="00B51CE3" w:rsidP="00B51CE3">
      <w:pPr>
        <w:spacing w:after="0" w:line="240" w:lineRule="auto"/>
        <w:ind w:firstLine="567"/>
        <w:jc w:val="both"/>
        <w:rPr>
          <w:rFonts w:ascii="Times New Roman" w:hAnsi="Times New Roman" w:cs="Times New Roman"/>
          <w:color w:val="000000" w:themeColor="text1"/>
        </w:rPr>
      </w:pPr>
      <w:r w:rsidRPr="00713AD5">
        <w:rPr>
          <w:rFonts w:ascii="Times New Roman" w:hAnsi="Times New Roman" w:cs="Times New Roman"/>
          <w:color w:val="000000" w:themeColor="text1"/>
        </w:rPr>
        <w:t>Също така се извършват геозащитни мерки и дейности за ограничаване на свлачищата, абразионните процеси по Черноморското крайбрежие или ерозионните процеси по Дунавското крайбрежие.</w:t>
      </w:r>
      <w:r w:rsidRPr="00713AD5">
        <w:rPr>
          <w:rFonts w:ascii="Times New Roman" w:eastAsia="Times New Roman" w:hAnsi="Times New Roman" w:cs="Times New Roman"/>
          <w:bCs/>
          <w:color w:val="000000"/>
          <w:sz w:val="24"/>
          <w:szCs w:val="24"/>
          <w:lang w:eastAsia="bg-BG"/>
        </w:rPr>
        <w:t xml:space="preserve"> </w:t>
      </w:r>
      <w:r w:rsidRPr="00713AD5">
        <w:rPr>
          <w:rFonts w:ascii="Times New Roman" w:hAnsi="Times New Roman" w:cs="Times New Roman"/>
          <w:bCs/>
          <w:color w:val="000000" w:themeColor="text1"/>
        </w:rPr>
        <w:t>Дейностите са свързани с планиране и реализиране на обекти за геозащита, свързани с изграждане на укрепителни, брегоукрепителни, отводнителни и др. геозащитни съоръжения за предотвратяване опасността от разрастване на свлачищни процеси, ерозионни процеси</w:t>
      </w:r>
      <w:r w:rsidRPr="00713AD5">
        <w:rPr>
          <w:rFonts w:ascii="Times New Roman" w:hAnsi="Times New Roman" w:cs="Times New Roman"/>
          <w:color w:val="000000" w:themeColor="text1"/>
        </w:rPr>
        <w:t xml:space="preserve"> </w:t>
      </w:r>
      <w:r w:rsidRPr="00713AD5">
        <w:rPr>
          <w:rFonts w:ascii="Times New Roman" w:hAnsi="Times New Roman" w:cs="Times New Roman"/>
          <w:bCs/>
          <w:color w:val="000000" w:themeColor="text1"/>
        </w:rPr>
        <w:t>по Дунавското крайбрежие или абразионни процеси по Черноморското крайбрежие. Чрез изготвяне и реализиране на обекти за геозащита, се гарантира сигурността на населението в засегнатите територии, осигурява се нормалната експлоатация на сгради и съоръжения на техническата инфраструктура.</w:t>
      </w:r>
    </w:p>
    <w:p w:rsidR="00B51CE3" w:rsidRPr="00713AD5" w:rsidRDefault="00B51CE3" w:rsidP="00B51CE3">
      <w:pPr>
        <w:spacing w:after="0" w:line="240" w:lineRule="auto"/>
        <w:ind w:firstLine="567"/>
        <w:jc w:val="both"/>
        <w:rPr>
          <w:rFonts w:ascii="Times New Roman" w:hAnsi="Times New Roman" w:cs="Times New Roman"/>
          <w:color w:val="000000" w:themeColor="text1"/>
        </w:rPr>
      </w:pPr>
      <w:r w:rsidRPr="00713AD5">
        <w:rPr>
          <w:rFonts w:ascii="Times New Roman" w:hAnsi="Times New Roman" w:cs="Times New Roman"/>
          <w:color w:val="000000" w:themeColor="text1"/>
        </w:rPr>
        <w:t>За стабилизиране на свлачищата, в т.ч. за укрепване на бреговете на р. Дунав и Черно море, МРРБ като първостепенен разпоредител на бюджетни средства, осъществява пряка инвестиционна дейност чрез възлагане на строително-монтажни работи, както и възлагане на други дейности, свързани със строителния процес</w:t>
      </w:r>
    </w:p>
    <w:p w:rsidR="00B51CE3" w:rsidRPr="00713AD5" w:rsidRDefault="00B51CE3" w:rsidP="002C1428">
      <w:pPr>
        <w:spacing w:after="0" w:line="240" w:lineRule="auto"/>
        <w:ind w:firstLine="567"/>
        <w:jc w:val="both"/>
        <w:rPr>
          <w:rFonts w:ascii="Times New Roman" w:hAnsi="Times New Roman" w:cs="Times New Roman"/>
          <w:b/>
          <w:i/>
          <w:color w:val="000000" w:themeColor="text1"/>
        </w:rPr>
      </w:pPr>
      <w:r w:rsidRPr="00713AD5">
        <w:rPr>
          <w:rFonts w:ascii="Times New Roman" w:hAnsi="Times New Roman" w:cs="Times New Roman"/>
          <w:b/>
          <w:i/>
          <w:color w:val="000000" w:themeColor="text1"/>
        </w:rPr>
        <w:t>По отношение на благоустройството</w:t>
      </w:r>
    </w:p>
    <w:p w:rsidR="00B51CE3" w:rsidRPr="00713AD5" w:rsidRDefault="00B51CE3" w:rsidP="00B51CE3">
      <w:pPr>
        <w:spacing w:after="0" w:line="240" w:lineRule="auto"/>
        <w:ind w:firstLine="567"/>
        <w:jc w:val="both"/>
        <w:rPr>
          <w:rFonts w:ascii="Times New Roman" w:hAnsi="Times New Roman" w:cs="Times New Roman"/>
          <w:color w:val="000000" w:themeColor="text1"/>
        </w:rPr>
      </w:pPr>
      <w:r w:rsidRPr="00713AD5">
        <w:rPr>
          <w:rFonts w:ascii="Times New Roman" w:hAnsi="Times New Roman" w:cs="Times New Roman"/>
          <w:color w:val="000000" w:themeColor="text1"/>
        </w:rPr>
        <w:t xml:space="preserve">С оглед прилагане на приоритетите, целите и мерките за осъществяване на държавната политика за осигуряване на безопасна, подобрена и отговаряща на техническите изисквания общинска инфраструктура в населените места, през периода 2025-2027 г. ще продължи подпомагането на общинските администрации за реализация на обекти. Предложенията се анализират, като за част от тях основното е: дейностите да са за подобряване на техникоексплоатационното състояние на уличната мрежа, да е мотивирана необходимостта от подобряването на безопасността и техническите характеристики на уличната мрежа в населените места, техническата готовност на обектите. </w:t>
      </w:r>
    </w:p>
    <w:p w:rsidR="00B51CE3" w:rsidRPr="00713AD5" w:rsidRDefault="00B51CE3" w:rsidP="00B51CE3">
      <w:pPr>
        <w:spacing w:after="0" w:line="240" w:lineRule="auto"/>
        <w:ind w:firstLine="567"/>
        <w:jc w:val="both"/>
        <w:rPr>
          <w:rFonts w:ascii="Times New Roman" w:hAnsi="Times New Roman" w:cs="Times New Roman"/>
          <w:color w:val="000000" w:themeColor="text1"/>
        </w:rPr>
      </w:pPr>
      <w:r w:rsidRPr="00713AD5">
        <w:rPr>
          <w:rFonts w:ascii="Times New Roman" w:hAnsi="Times New Roman" w:cs="Times New Roman"/>
          <w:color w:val="000000" w:themeColor="text1"/>
        </w:rPr>
        <w:t xml:space="preserve">Също така през 2022 и 2023 г. са сключени споразумения за трансфер на средства за обекти на територията на общините Летница, Правец, Родопи, Първомай, Рудозем, Варна, Върбица, Кнежа, Гурково, Бяла Слатина, Цар Калоян, Левски, които са със срок на завършване през 2024 и 2025 г. </w:t>
      </w:r>
    </w:p>
    <w:p w:rsidR="00B51CE3" w:rsidRPr="00713AD5" w:rsidRDefault="00B51CE3" w:rsidP="002C1428">
      <w:pPr>
        <w:spacing w:after="0" w:line="240" w:lineRule="auto"/>
        <w:ind w:firstLine="567"/>
        <w:jc w:val="both"/>
        <w:rPr>
          <w:rFonts w:ascii="Times New Roman" w:hAnsi="Times New Roman" w:cs="Times New Roman"/>
          <w:color w:val="000000" w:themeColor="text1"/>
        </w:rPr>
      </w:pPr>
      <w:r w:rsidRPr="00713AD5">
        <w:rPr>
          <w:rFonts w:ascii="Times New Roman" w:hAnsi="Times New Roman" w:cs="Times New Roman"/>
          <w:b/>
          <w:i/>
          <w:color w:val="000000" w:themeColor="text1"/>
        </w:rPr>
        <w:t xml:space="preserve">По отношение на водоснабдяването и канализацията, </w:t>
      </w:r>
      <w:r w:rsidRPr="00713AD5">
        <w:rPr>
          <w:rFonts w:ascii="Times New Roman" w:hAnsi="Times New Roman" w:cs="Times New Roman"/>
          <w:color w:val="000000" w:themeColor="text1"/>
        </w:rPr>
        <w:t>се управляват следните проекти:</w:t>
      </w:r>
    </w:p>
    <w:p w:rsidR="00B51CE3" w:rsidRPr="00713AD5" w:rsidRDefault="00B51CE3" w:rsidP="00B51CE3">
      <w:pPr>
        <w:numPr>
          <w:ilvl w:val="1"/>
          <w:numId w:val="18"/>
        </w:numPr>
        <w:tabs>
          <w:tab w:val="clear" w:pos="274"/>
          <w:tab w:val="num" w:pos="0"/>
        </w:tabs>
        <w:spacing w:after="0" w:line="240" w:lineRule="auto"/>
        <w:ind w:left="0" w:firstLine="567"/>
        <w:jc w:val="both"/>
        <w:rPr>
          <w:rFonts w:ascii="Times New Roman" w:hAnsi="Times New Roman" w:cs="Times New Roman"/>
          <w:color w:val="000000" w:themeColor="text1"/>
        </w:rPr>
      </w:pPr>
      <w:r w:rsidRPr="00713AD5">
        <w:rPr>
          <w:rFonts w:ascii="Times New Roman" w:hAnsi="Times New Roman" w:cs="Times New Roman"/>
          <w:color w:val="000000" w:themeColor="text1"/>
        </w:rPr>
        <w:t>„Проект Развитие на общинска инфраструктура“ (ПРОИ) - Изпълнението на дейностите по Проекта в периода 2010 г. - 31.12.2019 г. се финансира чрез държавен инвестиционен заем от Международна банка за възстановяване и развитие и от държавния бюджет, а от края на април 2020 г. дейностите се финансират само от държавния бюджет. До края на 2023 г. всички проекти, част от ПРОИ, с изключение на обект „Строителство на язовир „Луда Яна“ и пречиствателна станция за питейни води (ПСПВ)“ са приключили. През тригодишния програмен период ще продължи изпълнението на дейностите за изграждането на яз. „Луда Яна“ и ПСПВ, като съгласно последната представена строителна програма, строителството ще продължи до м. октомври 2024 г., след което предстои въвеждане на обекта в експлоатация, една година период за съобщаване на дефекти и финални разплащания по договорите.</w:t>
      </w:r>
    </w:p>
    <w:p w:rsidR="00B51CE3" w:rsidRPr="00713AD5" w:rsidRDefault="00B51CE3" w:rsidP="00B51CE3">
      <w:pPr>
        <w:numPr>
          <w:ilvl w:val="1"/>
          <w:numId w:val="18"/>
        </w:numPr>
        <w:tabs>
          <w:tab w:val="clear" w:pos="274"/>
          <w:tab w:val="num" w:pos="0"/>
        </w:tabs>
        <w:spacing w:after="0" w:line="240" w:lineRule="auto"/>
        <w:ind w:left="0" w:firstLine="567"/>
        <w:jc w:val="both"/>
        <w:rPr>
          <w:rFonts w:ascii="Times New Roman" w:hAnsi="Times New Roman" w:cs="Times New Roman"/>
          <w:color w:val="000000" w:themeColor="text1"/>
        </w:rPr>
      </w:pPr>
      <w:r w:rsidRPr="00713AD5">
        <w:rPr>
          <w:rFonts w:ascii="Times New Roman" w:hAnsi="Times New Roman" w:cs="Times New Roman"/>
          <w:color w:val="000000" w:themeColor="text1"/>
        </w:rPr>
        <w:t xml:space="preserve">ПСПВ „Сливен“ –  през 2024 г. се предвижда да приключи подписаният през 2022 г. за обследване на извършените до момента строително – монтажни работи (СМР), изготвяне на проектна документация за завършване на строежа и издаване на разрешение за строеж. През 2024 г. предстои стартиране на процедури по Закона за обществените поръчки за избор на изпълнители за оценка на съответствието на работния проект, строителен надзор и за СМР. Прогнозата е договорът за СМР да се подпише до края на 2024 г., като строителството ще се изпълнява в периода 2025 – 2026 г.; </w:t>
      </w:r>
    </w:p>
    <w:p w:rsidR="00B51CE3" w:rsidRPr="00713AD5" w:rsidRDefault="00B51CE3" w:rsidP="00B51CE3">
      <w:pPr>
        <w:numPr>
          <w:ilvl w:val="1"/>
          <w:numId w:val="18"/>
        </w:numPr>
        <w:tabs>
          <w:tab w:val="clear" w:pos="274"/>
          <w:tab w:val="num" w:pos="0"/>
        </w:tabs>
        <w:spacing w:after="0" w:line="240" w:lineRule="auto"/>
        <w:ind w:left="0" w:firstLine="567"/>
        <w:jc w:val="both"/>
        <w:rPr>
          <w:rFonts w:ascii="Times New Roman" w:hAnsi="Times New Roman" w:cs="Times New Roman"/>
          <w:color w:val="000000" w:themeColor="text1"/>
        </w:rPr>
      </w:pPr>
      <w:r w:rsidRPr="00713AD5">
        <w:rPr>
          <w:rFonts w:ascii="Times New Roman" w:hAnsi="Times New Roman" w:cs="Times New Roman"/>
          <w:color w:val="000000" w:themeColor="text1"/>
        </w:rPr>
        <w:t>Хидровъзел „Христо Смирненски“ – през 2024 г. предстои избор на изпълнител за обследване и съставяне на технически паспорт на язовира и съоръженията към него.</w:t>
      </w:r>
      <w:r w:rsidRPr="00713AD5">
        <w:rPr>
          <w:rFonts w:ascii="Times New Roman" w:hAnsi="Times New Roman" w:cs="Times New Roman"/>
          <w:iCs/>
          <w:color w:val="000000" w:themeColor="text1"/>
        </w:rPr>
        <w:t xml:space="preserve"> След изготвяне на техническия паспорт, през 2025 г. ще бъде стартирана</w:t>
      </w:r>
      <w:r w:rsidRPr="00713AD5">
        <w:rPr>
          <w:rFonts w:ascii="Times New Roman" w:hAnsi="Times New Roman" w:cs="Times New Roman"/>
          <w:color w:val="000000" w:themeColor="text1"/>
        </w:rPr>
        <w:t xml:space="preserve"> процедура по Закона за обществените поръчки за избор на изпълнител </w:t>
      </w:r>
      <w:r w:rsidRPr="00713AD5">
        <w:rPr>
          <w:rFonts w:ascii="Times New Roman" w:hAnsi="Times New Roman" w:cs="Times New Roman"/>
          <w:iCs/>
          <w:color w:val="000000" w:themeColor="text1"/>
        </w:rPr>
        <w:t xml:space="preserve">за проектиране, а през 2026 г. ще стартират процедури за </w:t>
      </w:r>
      <w:r w:rsidRPr="00713AD5">
        <w:rPr>
          <w:rFonts w:ascii="Times New Roman" w:hAnsi="Times New Roman" w:cs="Times New Roman"/>
          <w:color w:val="000000" w:themeColor="text1"/>
        </w:rPr>
        <w:t xml:space="preserve">строителен надзор и за СМР </w:t>
      </w:r>
      <w:r w:rsidRPr="00713AD5">
        <w:rPr>
          <w:rFonts w:ascii="Times New Roman" w:hAnsi="Times New Roman" w:cs="Times New Roman"/>
          <w:iCs/>
          <w:color w:val="000000" w:themeColor="text1"/>
        </w:rPr>
        <w:t xml:space="preserve">за реконструкцията на част от </w:t>
      </w:r>
      <w:r w:rsidRPr="00713AD5">
        <w:rPr>
          <w:rFonts w:ascii="Times New Roman" w:hAnsi="Times New Roman" w:cs="Times New Roman"/>
          <w:bCs/>
          <w:iCs/>
          <w:color w:val="000000" w:themeColor="text1"/>
        </w:rPr>
        <w:t>хидротехническите съоръжения</w:t>
      </w:r>
      <w:r w:rsidRPr="00713AD5">
        <w:rPr>
          <w:rFonts w:ascii="Times New Roman" w:hAnsi="Times New Roman" w:cs="Times New Roman"/>
          <w:bCs/>
          <w:iCs/>
          <w:color w:val="000000" w:themeColor="text1"/>
          <w:lang w:val="en-US"/>
        </w:rPr>
        <w:t xml:space="preserve"> (водовземна кула, преливник, бързоток)</w:t>
      </w:r>
      <w:r w:rsidRPr="00713AD5">
        <w:rPr>
          <w:rFonts w:ascii="Times New Roman" w:hAnsi="Times New Roman" w:cs="Times New Roman"/>
          <w:bCs/>
          <w:iCs/>
          <w:color w:val="000000" w:themeColor="text1"/>
        </w:rPr>
        <w:t>;</w:t>
      </w:r>
    </w:p>
    <w:p w:rsidR="00B51CE3" w:rsidRPr="00713AD5" w:rsidRDefault="00B51CE3" w:rsidP="00B51CE3">
      <w:pPr>
        <w:numPr>
          <w:ilvl w:val="1"/>
          <w:numId w:val="18"/>
        </w:numPr>
        <w:tabs>
          <w:tab w:val="clear" w:pos="274"/>
          <w:tab w:val="num" w:pos="0"/>
        </w:tabs>
        <w:spacing w:after="0" w:line="240" w:lineRule="auto"/>
        <w:ind w:left="0" w:firstLine="567"/>
        <w:jc w:val="both"/>
        <w:rPr>
          <w:rFonts w:ascii="Times New Roman" w:hAnsi="Times New Roman" w:cs="Times New Roman"/>
          <w:color w:val="000000" w:themeColor="text1"/>
        </w:rPr>
      </w:pPr>
      <w:r w:rsidRPr="00713AD5">
        <w:rPr>
          <w:rFonts w:ascii="Times New Roman" w:hAnsi="Times New Roman" w:cs="Times New Roman"/>
          <w:color w:val="000000" w:themeColor="text1"/>
        </w:rPr>
        <w:t xml:space="preserve">Следгаранционно обслужване и надграждане на  Единна информационна система за ВиК услугите и регистър на асоциациите по ВиК и ВиК операторите  и Информационна система за водностопанските системи и съоръжения – предвидено е надграждане на разработените информационни системи и следгаранционното им обслужване. Предвидено е през 2024 г. да стартира процедура по ЗОП за избор на изпълнител, като прогнозата дейностите да се изпълняват в периода 2024 – 2027 г.; </w:t>
      </w:r>
    </w:p>
    <w:p w:rsidR="00B51CE3" w:rsidRPr="00713AD5" w:rsidRDefault="00B51CE3" w:rsidP="00B51CE3">
      <w:pPr>
        <w:numPr>
          <w:ilvl w:val="1"/>
          <w:numId w:val="18"/>
        </w:numPr>
        <w:tabs>
          <w:tab w:val="clear" w:pos="274"/>
          <w:tab w:val="num" w:pos="0"/>
        </w:tabs>
        <w:spacing w:after="0" w:line="240" w:lineRule="auto"/>
        <w:ind w:left="0" w:firstLine="567"/>
        <w:jc w:val="both"/>
        <w:rPr>
          <w:rFonts w:ascii="Times New Roman" w:hAnsi="Times New Roman" w:cs="Times New Roman"/>
          <w:color w:val="000000" w:themeColor="text1"/>
        </w:rPr>
      </w:pPr>
      <w:r w:rsidRPr="00713AD5">
        <w:rPr>
          <w:rFonts w:ascii="Times New Roman" w:hAnsi="Times New Roman" w:cs="Times New Roman"/>
          <w:color w:val="000000" w:themeColor="text1"/>
        </w:rPr>
        <w:t>Обследване на изпълненото строителство на изградена язовирна стена  Кюстендил и съоръжения към нея, находящи се в землищата на с. Богослов и с. Слокощица, община Кюстендил</w:t>
      </w:r>
      <w:r w:rsidRPr="00713AD5" w:rsidDel="00BA539E">
        <w:rPr>
          <w:rFonts w:ascii="Times New Roman" w:hAnsi="Times New Roman" w:cs="Times New Roman"/>
          <w:color w:val="000000" w:themeColor="text1"/>
        </w:rPr>
        <w:t xml:space="preserve"> </w:t>
      </w:r>
      <w:r w:rsidRPr="00713AD5">
        <w:rPr>
          <w:rFonts w:ascii="Times New Roman" w:hAnsi="Times New Roman" w:cs="Times New Roman"/>
          <w:color w:val="000000" w:themeColor="text1"/>
        </w:rPr>
        <w:t>– след одобрен протокол от 2023 г. от областния управител на Област Кюстендил от работата на Комисия, назначена с негова заповед за извършване на оглед на състоянието на изградените съоръжения и набелязване на конкретни задачи и разпределени ангажименти на отделните страни, предвидено е през 2024 г. МРРБ да стартира процедура по ЗОП за избор на изпълнител, като дейностите ще се изпълняват през 2024 г. и 2025 г.</w:t>
      </w:r>
    </w:p>
    <w:p w:rsidR="00B51CE3" w:rsidRPr="00713AD5" w:rsidRDefault="00B51CE3" w:rsidP="00713AD5">
      <w:pPr>
        <w:numPr>
          <w:ilvl w:val="1"/>
          <w:numId w:val="18"/>
        </w:numPr>
        <w:tabs>
          <w:tab w:val="clear" w:pos="274"/>
          <w:tab w:val="num" w:pos="0"/>
        </w:tabs>
        <w:spacing w:after="0" w:line="240" w:lineRule="auto"/>
        <w:ind w:left="0" w:firstLine="567"/>
        <w:jc w:val="both"/>
        <w:rPr>
          <w:rFonts w:ascii="Times New Roman" w:hAnsi="Times New Roman" w:cs="Times New Roman"/>
          <w:color w:val="000000" w:themeColor="text1"/>
        </w:rPr>
      </w:pPr>
      <w:r w:rsidRPr="00713AD5">
        <w:rPr>
          <w:rFonts w:ascii="Times New Roman" w:hAnsi="Times New Roman" w:cs="Times New Roman"/>
          <w:color w:val="000000" w:themeColor="text1"/>
        </w:rPr>
        <w:t>Обекти – ВиК инфраструктура, финансирани чрез споразумения с конкретни Общини / Областни администрации – Провеждайки политиката в отрасъл ВиК и за постигане на поставените цели, в периода на тригодишната бюджетна прогноза МРРБ, в рамките на годишните финансови възможности, ще продължи да подпомага собствениците на публичната ВиК инфраструктура – общини и областни администрации за реконструкция и изграждане на ВиК инфраструктурата за обезпечаване на устойчивото предоставяне на ВиК услугите. В рамките на допълнително осигурен финансов ресурс през 2023 г. по бюджетната програма, през 2024 г. ще продължи доизграждането / реконструкцията на ВиК обектите и въвеждането им в експлоатация на обектите, одобрени с РМС № 711/30.09.2022 г.;</w:t>
      </w:r>
    </w:p>
    <w:p w:rsidR="00983C19" w:rsidRPr="00503A52" w:rsidRDefault="00983C19" w:rsidP="00503A52">
      <w:pPr>
        <w:pStyle w:val="ListParagraph"/>
        <w:numPr>
          <w:ilvl w:val="0"/>
          <w:numId w:val="3"/>
        </w:numPr>
        <w:spacing w:after="0" w:line="240" w:lineRule="auto"/>
        <w:jc w:val="both"/>
        <w:rPr>
          <w:rFonts w:ascii="Times New Roman" w:hAnsi="Times New Roman" w:cs="Times New Roman"/>
          <w:b/>
          <w:i/>
          <w:color w:val="0000CC"/>
        </w:rPr>
      </w:pPr>
      <w:r w:rsidRPr="00503A52">
        <w:rPr>
          <w:rFonts w:ascii="Times New Roman" w:hAnsi="Times New Roman" w:cs="Times New Roman"/>
          <w:b/>
          <w:i/>
          <w:color w:val="0000CC"/>
        </w:rPr>
        <w:t xml:space="preserve">Ключови индикатори и целеви стойности </w:t>
      </w:r>
    </w:p>
    <w:p w:rsidR="00983C19" w:rsidRPr="00DE4284" w:rsidRDefault="00983C19" w:rsidP="00503A52">
      <w:pPr>
        <w:spacing w:after="0" w:line="240" w:lineRule="auto"/>
        <w:rPr>
          <w:rFonts w:ascii="Times New Roman" w:hAnsi="Times New Roman" w:cs="Times New Roman"/>
          <w:b/>
          <w:bCs/>
        </w:rPr>
      </w:pPr>
      <w:r w:rsidRPr="00DE4284">
        <w:rPr>
          <w:rFonts w:ascii="Times New Roman" w:hAnsi="Times New Roman" w:cs="Times New Roman"/>
          <w:b/>
          <w:bCs/>
        </w:rPr>
        <w:t>КЛЮЧОВИ ИНДИКАТОРИ ЗА ИЗПЪЛНЕНИЕ И ЦЕЛЕВИ СТОЙНОСТИ</w:t>
      </w:r>
    </w:p>
    <w:tbl>
      <w:tblPr>
        <w:tblStyle w:val="TableGrid"/>
        <w:tblW w:w="93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1202"/>
        <w:gridCol w:w="1492"/>
        <w:gridCol w:w="1453"/>
        <w:gridCol w:w="1331"/>
      </w:tblGrid>
      <w:tr w:rsidR="00983C19" w:rsidRPr="007777A7" w:rsidTr="00E65B57">
        <w:trPr>
          <w:trHeight w:val="401"/>
        </w:trPr>
        <w:tc>
          <w:tcPr>
            <w:tcW w:w="3865" w:type="dxa"/>
          </w:tcPr>
          <w:p w:rsidR="00983C19" w:rsidRPr="007777A7" w:rsidRDefault="00983C19" w:rsidP="005469C0">
            <w:pPr>
              <w:jc w:val="center"/>
              <w:rPr>
                <w:rFonts w:ascii="Times New Roman" w:hAnsi="Times New Roman" w:cs="Times New Roman"/>
                <w:i/>
                <w:iCs/>
                <w:sz w:val="16"/>
                <w:szCs w:val="16"/>
              </w:rPr>
            </w:pPr>
            <w:r w:rsidRPr="007777A7">
              <w:rPr>
                <w:rFonts w:ascii="Times New Roman" w:hAnsi="Times New Roman" w:cs="Times New Roman"/>
                <w:i/>
                <w:iCs/>
                <w:sz w:val="16"/>
                <w:szCs w:val="16"/>
              </w:rPr>
              <w:t>Област на политика:</w:t>
            </w:r>
          </w:p>
          <w:p w:rsidR="00983C19" w:rsidRPr="007777A7" w:rsidRDefault="007777A7" w:rsidP="005469C0">
            <w:pPr>
              <w:jc w:val="center"/>
              <w:rPr>
                <w:rFonts w:ascii="Times New Roman" w:hAnsi="Times New Roman" w:cs="Times New Roman"/>
                <w:b/>
                <w:bCs/>
                <w:sz w:val="16"/>
                <w:szCs w:val="16"/>
              </w:rPr>
            </w:pPr>
            <w:r w:rsidRPr="007777A7">
              <w:rPr>
                <w:rFonts w:ascii="Times New Roman" w:eastAsia="Times New Roman" w:hAnsi="Times New Roman" w:cs="Times New Roman"/>
                <w:color w:val="000000"/>
                <w:sz w:val="16"/>
                <w:szCs w:val="16"/>
                <w:lang w:val="en-US"/>
              </w:rPr>
              <w:t>Политика за подобряване на инвестиционния процес, поддържане, модернизация и изграждане на техническата инфраструктура</w:t>
            </w:r>
          </w:p>
        </w:tc>
        <w:tc>
          <w:tcPr>
            <w:tcW w:w="1202" w:type="dxa"/>
            <w:vMerge w:val="restart"/>
            <w:shd w:val="clear" w:color="auto" w:fill="F2F2F2" w:themeFill="background1" w:themeFillShade="F2"/>
          </w:tcPr>
          <w:p w:rsidR="00983C19" w:rsidRPr="007777A7" w:rsidRDefault="00983C19" w:rsidP="005469C0">
            <w:pPr>
              <w:spacing w:before="240"/>
              <w:jc w:val="center"/>
              <w:rPr>
                <w:rFonts w:ascii="Times New Roman" w:hAnsi="Times New Roman" w:cs="Times New Roman"/>
                <w:b/>
                <w:bCs/>
                <w:sz w:val="16"/>
                <w:szCs w:val="16"/>
              </w:rPr>
            </w:pPr>
            <w:r w:rsidRPr="007777A7">
              <w:rPr>
                <w:rFonts w:ascii="Times New Roman" w:hAnsi="Times New Roman" w:cs="Times New Roman"/>
                <w:b/>
                <w:bCs/>
                <w:sz w:val="16"/>
                <w:szCs w:val="16"/>
              </w:rPr>
              <w:t>Мерна единица</w:t>
            </w:r>
          </w:p>
        </w:tc>
        <w:tc>
          <w:tcPr>
            <w:tcW w:w="4276" w:type="dxa"/>
            <w:gridSpan w:val="3"/>
            <w:tcBorders>
              <w:top w:val="single" w:sz="4" w:space="0" w:color="auto"/>
              <w:bottom w:val="single" w:sz="4" w:space="0" w:color="auto"/>
            </w:tcBorders>
          </w:tcPr>
          <w:p w:rsidR="00983C19" w:rsidRPr="007777A7" w:rsidRDefault="00983C19" w:rsidP="005469C0">
            <w:pPr>
              <w:spacing w:before="120"/>
              <w:jc w:val="center"/>
              <w:rPr>
                <w:rFonts w:ascii="Times New Roman" w:hAnsi="Times New Roman" w:cs="Times New Roman"/>
                <w:b/>
                <w:bCs/>
                <w:sz w:val="16"/>
                <w:szCs w:val="16"/>
              </w:rPr>
            </w:pPr>
            <w:r w:rsidRPr="007777A7">
              <w:rPr>
                <w:rFonts w:ascii="Times New Roman" w:hAnsi="Times New Roman" w:cs="Times New Roman"/>
                <w:b/>
                <w:bCs/>
                <w:sz w:val="16"/>
                <w:szCs w:val="16"/>
              </w:rPr>
              <w:t>Целева стойност</w:t>
            </w:r>
          </w:p>
        </w:tc>
      </w:tr>
      <w:tr w:rsidR="00983C19" w:rsidRPr="007777A7" w:rsidTr="00F95E99">
        <w:trPr>
          <w:trHeight w:val="402"/>
        </w:trPr>
        <w:tc>
          <w:tcPr>
            <w:tcW w:w="3865" w:type="dxa"/>
            <w:tcBorders>
              <w:bottom w:val="single" w:sz="4" w:space="0" w:color="auto"/>
            </w:tcBorders>
          </w:tcPr>
          <w:p w:rsidR="00983C19" w:rsidRPr="007777A7" w:rsidRDefault="00983C19" w:rsidP="005469C0">
            <w:pPr>
              <w:spacing w:before="120"/>
              <w:jc w:val="center"/>
              <w:rPr>
                <w:rFonts w:ascii="Times New Roman" w:hAnsi="Times New Roman" w:cs="Times New Roman"/>
                <w:b/>
                <w:bCs/>
                <w:sz w:val="16"/>
                <w:szCs w:val="16"/>
              </w:rPr>
            </w:pPr>
            <w:r w:rsidRPr="007777A7">
              <w:rPr>
                <w:rFonts w:ascii="Times New Roman" w:hAnsi="Times New Roman" w:cs="Times New Roman"/>
                <w:b/>
                <w:bCs/>
                <w:sz w:val="16"/>
                <w:szCs w:val="16"/>
              </w:rPr>
              <w:t>Наименование на индикатора</w:t>
            </w:r>
          </w:p>
        </w:tc>
        <w:tc>
          <w:tcPr>
            <w:tcW w:w="1202" w:type="dxa"/>
            <w:vMerge/>
            <w:tcBorders>
              <w:bottom w:val="single" w:sz="4" w:space="0" w:color="auto"/>
            </w:tcBorders>
            <w:shd w:val="clear" w:color="auto" w:fill="F2F2F2" w:themeFill="background1" w:themeFillShade="F2"/>
          </w:tcPr>
          <w:p w:rsidR="00983C19" w:rsidRPr="007777A7" w:rsidRDefault="00983C19" w:rsidP="005469C0">
            <w:pPr>
              <w:jc w:val="center"/>
              <w:rPr>
                <w:rFonts w:ascii="Times New Roman" w:hAnsi="Times New Roman" w:cs="Times New Roman"/>
                <w:b/>
                <w:bCs/>
                <w:sz w:val="16"/>
                <w:szCs w:val="16"/>
              </w:rPr>
            </w:pPr>
          </w:p>
        </w:tc>
        <w:tc>
          <w:tcPr>
            <w:tcW w:w="1492" w:type="dxa"/>
            <w:tcBorders>
              <w:top w:val="single" w:sz="4" w:space="0" w:color="auto"/>
              <w:bottom w:val="single" w:sz="4" w:space="0" w:color="auto"/>
            </w:tcBorders>
          </w:tcPr>
          <w:p w:rsidR="00983C19" w:rsidRPr="007777A7" w:rsidRDefault="00983C19" w:rsidP="005469C0">
            <w:pPr>
              <w:jc w:val="center"/>
              <w:rPr>
                <w:rFonts w:ascii="Times New Roman" w:hAnsi="Times New Roman" w:cs="Times New Roman"/>
                <w:b/>
                <w:bCs/>
                <w:i/>
                <w:iCs/>
                <w:sz w:val="16"/>
                <w:szCs w:val="16"/>
              </w:rPr>
            </w:pPr>
            <w:r w:rsidRPr="007777A7">
              <w:rPr>
                <w:rFonts w:ascii="Times New Roman" w:hAnsi="Times New Roman" w:cs="Times New Roman"/>
                <w:b/>
                <w:bCs/>
                <w:i/>
                <w:iCs/>
                <w:sz w:val="16"/>
                <w:szCs w:val="16"/>
              </w:rPr>
              <w:t>Прогноза</w:t>
            </w:r>
          </w:p>
          <w:p w:rsidR="00983C19" w:rsidRPr="007777A7" w:rsidRDefault="00983C19" w:rsidP="005469C0">
            <w:pPr>
              <w:jc w:val="center"/>
              <w:rPr>
                <w:rFonts w:ascii="Times New Roman" w:hAnsi="Times New Roman" w:cs="Times New Roman"/>
                <w:b/>
                <w:bCs/>
                <w:sz w:val="16"/>
                <w:szCs w:val="16"/>
              </w:rPr>
            </w:pPr>
            <w:r w:rsidRPr="007777A7">
              <w:rPr>
                <w:rFonts w:ascii="Times New Roman" w:hAnsi="Times New Roman" w:cs="Times New Roman"/>
                <w:b/>
                <w:bCs/>
                <w:i/>
                <w:iCs/>
                <w:sz w:val="16"/>
                <w:szCs w:val="16"/>
              </w:rPr>
              <w:t>20</w:t>
            </w:r>
            <w:r w:rsidRPr="007777A7">
              <w:rPr>
                <w:rFonts w:ascii="Times New Roman" w:hAnsi="Times New Roman" w:cs="Times New Roman"/>
                <w:b/>
                <w:bCs/>
                <w:i/>
                <w:iCs/>
                <w:sz w:val="16"/>
                <w:szCs w:val="16"/>
                <w:lang w:val="en-US"/>
              </w:rPr>
              <w:t>2</w:t>
            </w:r>
            <w:r w:rsidRPr="007777A7">
              <w:rPr>
                <w:rFonts w:ascii="Times New Roman" w:hAnsi="Times New Roman" w:cs="Times New Roman"/>
                <w:b/>
                <w:bCs/>
                <w:i/>
                <w:iCs/>
                <w:sz w:val="16"/>
                <w:szCs w:val="16"/>
              </w:rPr>
              <w:t>5 г.</w:t>
            </w:r>
          </w:p>
        </w:tc>
        <w:tc>
          <w:tcPr>
            <w:tcW w:w="1453" w:type="dxa"/>
            <w:tcBorders>
              <w:top w:val="single" w:sz="4" w:space="0" w:color="auto"/>
              <w:bottom w:val="single" w:sz="4" w:space="0" w:color="auto"/>
            </w:tcBorders>
          </w:tcPr>
          <w:p w:rsidR="00983C19" w:rsidRPr="007777A7" w:rsidRDefault="00983C19" w:rsidP="005469C0">
            <w:pPr>
              <w:jc w:val="center"/>
              <w:rPr>
                <w:rFonts w:ascii="Times New Roman" w:hAnsi="Times New Roman" w:cs="Times New Roman"/>
                <w:b/>
                <w:bCs/>
                <w:i/>
                <w:iCs/>
                <w:sz w:val="16"/>
                <w:szCs w:val="16"/>
              </w:rPr>
            </w:pPr>
            <w:r w:rsidRPr="007777A7">
              <w:rPr>
                <w:rFonts w:ascii="Times New Roman" w:hAnsi="Times New Roman" w:cs="Times New Roman"/>
                <w:b/>
                <w:bCs/>
                <w:i/>
                <w:iCs/>
                <w:sz w:val="16"/>
                <w:szCs w:val="16"/>
              </w:rPr>
              <w:t>Прогноза</w:t>
            </w:r>
          </w:p>
          <w:p w:rsidR="00983C19" w:rsidRPr="007777A7" w:rsidRDefault="00983C19" w:rsidP="005469C0">
            <w:pPr>
              <w:jc w:val="center"/>
              <w:rPr>
                <w:rFonts w:ascii="Times New Roman" w:hAnsi="Times New Roman" w:cs="Times New Roman"/>
                <w:b/>
                <w:bCs/>
                <w:sz w:val="16"/>
                <w:szCs w:val="16"/>
              </w:rPr>
            </w:pPr>
            <w:r w:rsidRPr="007777A7">
              <w:rPr>
                <w:rFonts w:ascii="Times New Roman" w:hAnsi="Times New Roman" w:cs="Times New Roman"/>
                <w:b/>
                <w:bCs/>
                <w:i/>
                <w:iCs/>
                <w:sz w:val="16"/>
                <w:szCs w:val="16"/>
              </w:rPr>
              <w:t>20</w:t>
            </w:r>
            <w:r w:rsidRPr="007777A7">
              <w:rPr>
                <w:rFonts w:ascii="Times New Roman" w:hAnsi="Times New Roman" w:cs="Times New Roman"/>
                <w:b/>
                <w:bCs/>
                <w:i/>
                <w:iCs/>
                <w:sz w:val="16"/>
                <w:szCs w:val="16"/>
                <w:lang w:val="en-US"/>
              </w:rPr>
              <w:t>2</w:t>
            </w:r>
            <w:r w:rsidRPr="007777A7">
              <w:rPr>
                <w:rFonts w:ascii="Times New Roman" w:hAnsi="Times New Roman" w:cs="Times New Roman"/>
                <w:b/>
                <w:bCs/>
                <w:i/>
                <w:iCs/>
                <w:sz w:val="16"/>
                <w:szCs w:val="16"/>
              </w:rPr>
              <w:t>6 г.</w:t>
            </w:r>
          </w:p>
        </w:tc>
        <w:tc>
          <w:tcPr>
            <w:tcW w:w="1331" w:type="dxa"/>
            <w:tcBorders>
              <w:top w:val="single" w:sz="4" w:space="0" w:color="auto"/>
              <w:bottom w:val="single" w:sz="4" w:space="0" w:color="auto"/>
            </w:tcBorders>
          </w:tcPr>
          <w:p w:rsidR="00983C19" w:rsidRPr="007777A7" w:rsidRDefault="00983C19" w:rsidP="005469C0">
            <w:pPr>
              <w:jc w:val="center"/>
              <w:rPr>
                <w:rFonts w:ascii="Times New Roman" w:hAnsi="Times New Roman" w:cs="Times New Roman"/>
                <w:b/>
                <w:bCs/>
                <w:i/>
                <w:iCs/>
                <w:sz w:val="16"/>
                <w:szCs w:val="16"/>
              </w:rPr>
            </w:pPr>
            <w:r w:rsidRPr="007777A7">
              <w:rPr>
                <w:rFonts w:ascii="Times New Roman" w:hAnsi="Times New Roman" w:cs="Times New Roman"/>
                <w:b/>
                <w:bCs/>
                <w:i/>
                <w:iCs/>
                <w:sz w:val="16"/>
                <w:szCs w:val="16"/>
              </w:rPr>
              <w:t>Прогноза</w:t>
            </w:r>
          </w:p>
          <w:p w:rsidR="00983C19" w:rsidRPr="007777A7" w:rsidRDefault="00983C19" w:rsidP="005469C0">
            <w:pPr>
              <w:jc w:val="center"/>
              <w:rPr>
                <w:rFonts w:ascii="Times New Roman" w:hAnsi="Times New Roman" w:cs="Times New Roman"/>
                <w:b/>
                <w:bCs/>
                <w:sz w:val="16"/>
                <w:szCs w:val="16"/>
              </w:rPr>
            </w:pPr>
            <w:r w:rsidRPr="007777A7">
              <w:rPr>
                <w:rFonts w:ascii="Times New Roman" w:hAnsi="Times New Roman" w:cs="Times New Roman"/>
                <w:b/>
                <w:bCs/>
                <w:i/>
                <w:iCs/>
                <w:sz w:val="16"/>
                <w:szCs w:val="16"/>
              </w:rPr>
              <w:t>20</w:t>
            </w:r>
            <w:r w:rsidRPr="007777A7">
              <w:rPr>
                <w:rFonts w:ascii="Times New Roman" w:hAnsi="Times New Roman" w:cs="Times New Roman"/>
                <w:b/>
                <w:bCs/>
                <w:i/>
                <w:iCs/>
                <w:sz w:val="16"/>
                <w:szCs w:val="16"/>
                <w:lang w:val="en-US"/>
              </w:rPr>
              <w:t>2</w:t>
            </w:r>
            <w:r w:rsidRPr="007777A7">
              <w:rPr>
                <w:rFonts w:ascii="Times New Roman" w:hAnsi="Times New Roman" w:cs="Times New Roman"/>
                <w:b/>
                <w:bCs/>
                <w:i/>
                <w:iCs/>
                <w:sz w:val="16"/>
                <w:szCs w:val="16"/>
              </w:rPr>
              <w:t>7 г.</w:t>
            </w:r>
          </w:p>
        </w:tc>
      </w:tr>
      <w:tr w:rsidR="00CC6C21" w:rsidRPr="007777A7" w:rsidTr="00F95E99">
        <w:trPr>
          <w:trHeight w:val="196"/>
        </w:trPr>
        <w:tc>
          <w:tcPr>
            <w:tcW w:w="3865" w:type="dxa"/>
            <w:tcBorders>
              <w:top w:val="single" w:sz="4" w:space="0" w:color="auto"/>
              <w:bottom w:val="nil"/>
            </w:tcBorders>
          </w:tcPr>
          <w:p w:rsidR="00CC6C21" w:rsidRPr="00713AD5" w:rsidRDefault="00CC6C21" w:rsidP="00E741C8">
            <w:pPr>
              <w:pStyle w:val="ListParagraph"/>
              <w:numPr>
                <w:ilvl w:val="0"/>
                <w:numId w:val="11"/>
              </w:numPr>
              <w:tabs>
                <w:tab w:val="left" w:pos="240"/>
              </w:tabs>
              <w:ind w:left="37" w:firstLine="0"/>
              <w:jc w:val="both"/>
              <w:rPr>
                <w:rFonts w:ascii="Times New Roman" w:eastAsia="Calibri" w:hAnsi="Times New Roman" w:cs="Times New Roman"/>
                <w:bCs/>
                <w:sz w:val="16"/>
                <w:szCs w:val="16"/>
                <w:lang w:eastAsia="bg-BG"/>
              </w:rPr>
            </w:pPr>
            <w:r w:rsidRPr="00713AD5">
              <w:rPr>
                <w:rFonts w:ascii="Times New Roman" w:eastAsia="Calibri" w:hAnsi="Times New Roman" w:cs="Times New Roman"/>
                <w:bCs/>
                <w:sz w:val="16"/>
                <w:szCs w:val="16"/>
                <w:lang w:eastAsia="bg-BG"/>
              </w:rPr>
              <w:t xml:space="preserve">„Подобряване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строежи от </w:t>
            </w:r>
            <w:r w:rsidRPr="00713AD5">
              <w:rPr>
                <w:rFonts w:ascii="Times New Roman" w:eastAsia="Calibri" w:hAnsi="Times New Roman" w:cs="Times New Roman"/>
                <w:bCs/>
                <w:sz w:val="16"/>
                <w:szCs w:val="16"/>
                <w:lang w:val="en-US" w:eastAsia="bg-BG"/>
              </w:rPr>
              <w:t xml:space="preserve">I, II </w:t>
            </w:r>
            <w:r w:rsidRPr="00713AD5">
              <w:rPr>
                <w:rFonts w:ascii="Times New Roman" w:eastAsia="Calibri" w:hAnsi="Times New Roman" w:cs="Times New Roman"/>
                <w:bCs/>
                <w:sz w:val="16"/>
                <w:szCs w:val="16"/>
                <w:lang w:eastAsia="bg-BG"/>
              </w:rPr>
              <w:t xml:space="preserve">и </w:t>
            </w:r>
            <w:r w:rsidRPr="00713AD5">
              <w:rPr>
                <w:rFonts w:ascii="Times New Roman" w:eastAsia="Calibri" w:hAnsi="Times New Roman" w:cs="Times New Roman"/>
                <w:bCs/>
                <w:sz w:val="16"/>
                <w:szCs w:val="16"/>
                <w:lang w:val="en-US" w:eastAsia="bg-BG"/>
              </w:rPr>
              <w:t xml:space="preserve">III </w:t>
            </w:r>
            <w:r w:rsidRPr="00713AD5">
              <w:rPr>
                <w:rFonts w:ascii="Times New Roman" w:eastAsia="Calibri" w:hAnsi="Times New Roman" w:cs="Times New Roman"/>
                <w:bCs/>
                <w:sz w:val="16"/>
                <w:szCs w:val="16"/>
                <w:lang w:eastAsia="bg-BG"/>
              </w:rPr>
              <w:t>категория,“</w:t>
            </w:r>
          </w:p>
        </w:tc>
        <w:tc>
          <w:tcPr>
            <w:tcW w:w="1202" w:type="dxa"/>
            <w:tcBorders>
              <w:top w:val="single" w:sz="4" w:space="0" w:color="auto"/>
              <w:bottom w:val="nil"/>
            </w:tcBorders>
            <w:shd w:val="clear" w:color="auto" w:fill="F2F2F2" w:themeFill="background1" w:themeFillShade="F2"/>
            <w:vAlign w:val="center"/>
          </w:tcPr>
          <w:p w:rsidR="00CC6C21" w:rsidRPr="00713AD5" w:rsidRDefault="00CC6C21" w:rsidP="00CC6C21">
            <w:pPr>
              <w:jc w:val="center"/>
              <w:rPr>
                <w:rFonts w:ascii="Times New Roman" w:hAnsi="Times New Roman" w:cs="Times New Roman"/>
                <w:bCs/>
                <w:sz w:val="16"/>
                <w:szCs w:val="16"/>
                <w:lang w:val="en-US"/>
              </w:rPr>
            </w:pPr>
            <w:r w:rsidRPr="00713AD5">
              <w:rPr>
                <w:rFonts w:ascii="Times New Roman" w:hAnsi="Times New Roman" w:cs="Times New Roman"/>
                <w:bCs/>
                <w:sz w:val="16"/>
                <w:szCs w:val="16"/>
                <w:lang w:val="en-US"/>
              </w:rPr>
              <w:t>%</w:t>
            </w:r>
          </w:p>
        </w:tc>
        <w:tc>
          <w:tcPr>
            <w:tcW w:w="1492" w:type="dxa"/>
            <w:tcBorders>
              <w:top w:val="single" w:sz="4" w:space="0" w:color="auto"/>
              <w:bottom w:val="nil"/>
            </w:tcBorders>
            <w:vAlign w:val="center"/>
          </w:tcPr>
          <w:p w:rsidR="00CC6C21" w:rsidRPr="00713AD5" w:rsidRDefault="00CC6C21" w:rsidP="00CC6C21">
            <w:pPr>
              <w:jc w:val="center"/>
              <w:rPr>
                <w:rFonts w:ascii="Times New Roman" w:hAnsi="Times New Roman" w:cs="Times New Roman"/>
                <w:bCs/>
                <w:sz w:val="16"/>
                <w:szCs w:val="16"/>
                <w:lang w:val="en-US"/>
              </w:rPr>
            </w:pPr>
            <w:r w:rsidRPr="00713AD5">
              <w:rPr>
                <w:rFonts w:ascii="Times New Roman" w:hAnsi="Times New Roman" w:cs="Times New Roman"/>
                <w:bCs/>
                <w:sz w:val="16"/>
                <w:szCs w:val="16"/>
                <w:lang w:val="en-US"/>
              </w:rPr>
              <w:t>100</w:t>
            </w:r>
          </w:p>
        </w:tc>
        <w:tc>
          <w:tcPr>
            <w:tcW w:w="1453" w:type="dxa"/>
            <w:tcBorders>
              <w:top w:val="single" w:sz="4" w:space="0" w:color="auto"/>
              <w:bottom w:val="nil"/>
            </w:tcBorders>
            <w:vAlign w:val="center"/>
          </w:tcPr>
          <w:p w:rsidR="00CC6C21" w:rsidRPr="00713AD5" w:rsidRDefault="00CC6C21" w:rsidP="00CC6C21">
            <w:pPr>
              <w:jc w:val="center"/>
              <w:rPr>
                <w:rFonts w:ascii="Times New Roman" w:hAnsi="Times New Roman" w:cs="Times New Roman"/>
                <w:bCs/>
                <w:sz w:val="16"/>
                <w:szCs w:val="16"/>
                <w:lang w:val="en-US"/>
              </w:rPr>
            </w:pPr>
            <w:r w:rsidRPr="00713AD5">
              <w:rPr>
                <w:rFonts w:ascii="Times New Roman" w:hAnsi="Times New Roman" w:cs="Times New Roman"/>
                <w:bCs/>
                <w:sz w:val="16"/>
                <w:szCs w:val="16"/>
                <w:lang w:val="en-US"/>
              </w:rPr>
              <w:t>100</w:t>
            </w:r>
          </w:p>
        </w:tc>
        <w:tc>
          <w:tcPr>
            <w:tcW w:w="1331" w:type="dxa"/>
            <w:tcBorders>
              <w:top w:val="single" w:sz="4" w:space="0" w:color="auto"/>
              <w:bottom w:val="nil"/>
            </w:tcBorders>
            <w:vAlign w:val="center"/>
          </w:tcPr>
          <w:p w:rsidR="00CC6C21" w:rsidRPr="00713AD5" w:rsidRDefault="00CC6C21" w:rsidP="00CC6C21">
            <w:pPr>
              <w:jc w:val="center"/>
              <w:rPr>
                <w:rFonts w:ascii="Times New Roman" w:hAnsi="Times New Roman" w:cs="Times New Roman"/>
                <w:bCs/>
                <w:sz w:val="16"/>
                <w:szCs w:val="16"/>
              </w:rPr>
            </w:pPr>
            <w:r w:rsidRPr="00713AD5">
              <w:rPr>
                <w:rFonts w:ascii="Times New Roman" w:hAnsi="Times New Roman" w:cs="Times New Roman"/>
                <w:bCs/>
                <w:sz w:val="16"/>
                <w:szCs w:val="16"/>
              </w:rPr>
              <w:t>100</w:t>
            </w:r>
          </w:p>
        </w:tc>
      </w:tr>
      <w:tr w:rsidR="00CC6C21" w:rsidRPr="007777A7" w:rsidTr="00F95E99">
        <w:trPr>
          <w:trHeight w:val="196"/>
        </w:trPr>
        <w:tc>
          <w:tcPr>
            <w:tcW w:w="3865" w:type="dxa"/>
            <w:tcBorders>
              <w:top w:val="nil"/>
            </w:tcBorders>
          </w:tcPr>
          <w:p w:rsidR="00CC6C21" w:rsidRPr="00713AD5" w:rsidRDefault="00E741C8" w:rsidP="00E741C8">
            <w:pPr>
              <w:tabs>
                <w:tab w:val="left" w:pos="175"/>
              </w:tabs>
              <w:jc w:val="both"/>
              <w:rPr>
                <w:rFonts w:ascii="Times New Roman" w:hAnsi="Times New Roman" w:cs="Times New Roman"/>
                <w:bCs/>
                <w:sz w:val="16"/>
                <w:szCs w:val="16"/>
              </w:rPr>
            </w:pPr>
            <w:r w:rsidRPr="00713AD5">
              <w:rPr>
                <w:rFonts w:ascii="Times New Roman" w:hAnsi="Times New Roman" w:cs="Times New Roman"/>
                <w:sz w:val="16"/>
                <w:szCs w:val="16"/>
              </w:rPr>
              <w:t>2.</w:t>
            </w:r>
            <w:r w:rsidR="00CC6C21" w:rsidRPr="00713AD5">
              <w:rPr>
                <w:rFonts w:ascii="Times New Roman" w:hAnsi="Times New Roman" w:cs="Times New Roman"/>
                <w:sz w:val="16"/>
                <w:szCs w:val="16"/>
                <w:lang w:val="en-US"/>
              </w:rPr>
              <w:t>“</w:t>
            </w:r>
            <w:r w:rsidR="00CC6C21" w:rsidRPr="00713AD5">
              <w:rPr>
                <w:rFonts w:ascii="Times New Roman" w:eastAsia="Calibri" w:hAnsi="Times New Roman" w:cs="Times New Roman"/>
                <w:bCs/>
                <w:sz w:val="16"/>
                <w:szCs w:val="16"/>
              </w:rPr>
              <w:t>Гарантиране спазването на нормативните изисквания за сигурност, устойчивост, безопасност и достъпност на строежите чрез повишен контрол върху инвестиционния процес в строителството и действията на общинската администрация“</w:t>
            </w:r>
          </w:p>
        </w:tc>
        <w:tc>
          <w:tcPr>
            <w:tcW w:w="1202" w:type="dxa"/>
            <w:tcBorders>
              <w:top w:val="nil"/>
            </w:tcBorders>
            <w:shd w:val="clear" w:color="auto" w:fill="F2F2F2" w:themeFill="background1" w:themeFillShade="F2"/>
            <w:vAlign w:val="center"/>
          </w:tcPr>
          <w:p w:rsidR="00CC6C21" w:rsidRPr="00713AD5" w:rsidRDefault="00CC6C21" w:rsidP="00CC6C21">
            <w:pPr>
              <w:jc w:val="center"/>
              <w:rPr>
                <w:rFonts w:ascii="Times New Roman" w:hAnsi="Times New Roman" w:cs="Times New Roman"/>
                <w:bCs/>
                <w:sz w:val="16"/>
                <w:szCs w:val="16"/>
              </w:rPr>
            </w:pPr>
            <w:r w:rsidRPr="00713AD5">
              <w:rPr>
                <w:rFonts w:ascii="Times New Roman" w:hAnsi="Times New Roman" w:cs="Times New Roman"/>
                <w:bCs/>
                <w:sz w:val="16"/>
                <w:szCs w:val="16"/>
              </w:rPr>
              <w:t>%</w:t>
            </w:r>
          </w:p>
        </w:tc>
        <w:tc>
          <w:tcPr>
            <w:tcW w:w="1492" w:type="dxa"/>
            <w:tcBorders>
              <w:top w:val="nil"/>
            </w:tcBorders>
            <w:vAlign w:val="center"/>
          </w:tcPr>
          <w:p w:rsidR="00CC6C21" w:rsidRPr="00713AD5" w:rsidRDefault="00CC6C21" w:rsidP="00CC6C21">
            <w:pPr>
              <w:jc w:val="center"/>
              <w:rPr>
                <w:rFonts w:ascii="Times New Roman" w:hAnsi="Times New Roman" w:cs="Times New Roman"/>
                <w:bCs/>
                <w:sz w:val="16"/>
                <w:szCs w:val="16"/>
                <w:lang w:val="en-US"/>
              </w:rPr>
            </w:pPr>
            <w:r w:rsidRPr="00713AD5">
              <w:rPr>
                <w:rFonts w:ascii="Times New Roman" w:hAnsi="Times New Roman" w:cs="Times New Roman"/>
                <w:bCs/>
                <w:sz w:val="16"/>
                <w:szCs w:val="16"/>
                <w:lang w:val="en-US"/>
              </w:rPr>
              <w:t>Min.</w:t>
            </w:r>
            <w:r w:rsidRPr="00713AD5">
              <w:rPr>
                <w:sz w:val="16"/>
                <w:szCs w:val="16"/>
              </w:rPr>
              <w:t xml:space="preserve"> (1)</w:t>
            </w:r>
          </w:p>
        </w:tc>
        <w:tc>
          <w:tcPr>
            <w:tcW w:w="1453" w:type="dxa"/>
            <w:tcBorders>
              <w:top w:val="nil"/>
            </w:tcBorders>
            <w:vAlign w:val="center"/>
          </w:tcPr>
          <w:p w:rsidR="00CC6C21" w:rsidRPr="00713AD5" w:rsidRDefault="00CC6C21" w:rsidP="00CC6C21">
            <w:pPr>
              <w:jc w:val="center"/>
              <w:rPr>
                <w:rFonts w:ascii="Times New Roman" w:hAnsi="Times New Roman" w:cs="Times New Roman"/>
                <w:bCs/>
                <w:sz w:val="16"/>
                <w:szCs w:val="16"/>
                <w:lang w:val="en-US"/>
              </w:rPr>
            </w:pPr>
            <w:r w:rsidRPr="00713AD5">
              <w:rPr>
                <w:rFonts w:ascii="Times New Roman" w:hAnsi="Times New Roman" w:cs="Times New Roman"/>
                <w:bCs/>
                <w:sz w:val="16"/>
                <w:szCs w:val="16"/>
                <w:lang w:val="en-US"/>
              </w:rPr>
              <w:t>Min.</w:t>
            </w:r>
            <w:r w:rsidRPr="00713AD5">
              <w:rPr>
                <w:sz w:val="16"/>
                <w:szCs w:val="16"/>
              </w:rPr>
              <w:t xml:space="preserve"> (1)</w:t>
            </w:r>
          </w:p>
        </w:tc>
        <w:tc>
          <w:tcPr>
            <w:tcW w:w="1331" w:type="dxa"/>
            <w:tcBorders>
              <w:top w:val="nil"/>
            </w:tcBorders>
            <w:vAlign w:val="center"/>
          </w:tcPr>
          <w:p w:rsidR="00CC6C21" w:rsidRPr="00713AD5" w:rsidRDefault="00CC6C21" w:rsidP="00CC6C21">
            <w:pPr>
              <w:jc w:val="center"/>
              <w:rPr>
                <w:rFonts w:ascii="Times New Roman" w:hAnsi="Times New Roman" w:cs="Times New Roman"/>
                <w:bCs/>
                <w:sz w:val="16"/>
                <w:szCs w:val="16"/>
                <w:lang w:val="en-US"/>
              </w:rPr>
            </w:pPr>
            <w:r w:rsidRPr="00713AD5">
              <w:rPr>
                <w:rFonts w:ascii="Times New Roman" w:hAnsi="Times New Roman" w:cs="Times New Roman"/>
                <w:bCs/>
                <w:sz w:val="16"/>
                <w:szCs w:val="16"/>
                <w:lang w:val="en-US"/>
              </w:rPr>
              <w:t>Min.</w:t>
            </w:r>
            <w:r w:rsidRPr="00713AD5">
              <w:rPr>
                <w:sz w:val="16"/>
                <w:szCs w:val="16"/>
              </w:rPr>
              <w:t xml:space="preserve"> (1)</w:t>
            </w:r>
          </w:p>
        </w:tc>
      </w:tr>
      <w:tr w:rsidR="00CC6C21" w:rsidRPr="007777A7" w:rsidTr="00F95E99">
        <w:trPr>
          <w:trHeight w:val="196"/>
        </w:trPr>
        <w:tc>
          <w:tcPr>
            <w:tcW w:w="3865" w:type="dxa"/>
            <w:tcBorders>
              <w:top w:val="nil"/>
            </w:tcBorders>
          </w:tcPr>
          <w:p w:rsidR="00CC6C21" w:rsidRPr="00713AD5" w:rsidRDefault="009E16B8" w:rsidP="00E741C8">
            <w:pPr>
              <w:jc w:val="both"/>
              <w:rPr>
                <w:rFonts w:ascii="Times New Roman" w:hAnsi="Times New Roman" w:cs="Times New Roman"/>
                <w:sz w:val="16"/>
                <w:szCs w:val="16"/>
              </w:rPr>
            </w:pPr>
            <w:r w:rsidRPr="00713AD5">
              <w:rPr>
                <w:rFonts w:ascii="Times New Roman" w:hAnsi="Times New Roman" w:cs="Times New Roman"/>
                <w:sz w:val="16"/>
                <w:szCs w:val="16"/>
              </w:rPr>
              <w:t>3.</w:t>
            </w:r>
            <w:r w:rsidRPr="00713AD5">
              <w:rPr>
                <w:rFonts w:ascii="Times New Roman" w:hAnsi="Times New Roman" w:cs="Times New Roman"/>
                <w:b/>
                <w:sz w:val="20"/>
                <w:szCs w:val="20"/>
              </w:rPr>
              <w:t xml:space="preserve"> </w:t>
            </w:r>
            <w:r w:rsidRPr="00713AD5">
              <w:rPr>
                <w:rFonts w:ascii="Times New Roman" w:hAnsi="Times New Roman" w:cs="Times New Roman"/>
                <w:sz w:val="16"/>
                <w:szCs w:val="16"/>
              </w:rPr>
              <w:t>Предоставени услуги от геодезически топографски и кадастрални данни</w:t>
            </w:r>
          </w:p>
        </w:tc>
        <w:tc>
          <w:tcPr>
            <w:tcW w:w="1202" w:type="dxa"/>
            <w:tcBorders>
              <w:top w:val="nil"/>
            </w:tcBorders>
            <w:shd w:val="clear" w:color="auto" w:fill="F2F2F2" w:themeFill="background1" w:themeFillShade="F2"/>
            <w:vAlign w:val="center"/>
          </w:tcPr>
          <w:p w:rsidR="00CC6C21" w:rsidRPr="00713AD5" w:rsidRDefault="009E16B8" w:rsidP="00CC6C21">
            <w:pPr>
              <w:jc w:val="center"/>
              <w:rPr>
                <w:rFonts w:ascii="Times New Roman" w:hAnsi="Times New Roman" w:cs="Times New Roman"/>
                <w:bCs/>
                <w:sz w:val="16"/>
                <w:szCs w:val="16"/>
              </w:rPr>
            </w:pPr>
            <w:r w:rsidRPr="00713AD5">
              <w:rPr>
                <w:rFonts w:ascii="Times New Roman" w:hAnsi="Times New Roman" w:cs="Times New Roman"/>
                <w:bCs/>
                <w:sz w:val="16"/>
                <w:szCs w:val="16"/>
              </w:rPr>
              <w:t>млн. брой</w:t>
            </w:r>
          </w:p>
        </w:tc>
        <w:tc>
          <w:tcPr>
            <w:tcW w:w="1492" w:type="dxa"/>
            <w:tcBorders>
              <w:top w:val="nil"/>
            </w:tcBorders>
            <w:vAlign w:val="center"/>
          </w:tcPr>
          <w:p w:rsidR="00CC6C21" w:rsidRPr="00713AD5" w:rsidRDefault="009E16B8" w:rsidP="00CC6C21">
            <w:pPr>
              <w:jc w:val="center"/>
              <w:rPr>
                <w:rFonts w:ascii="Times New Roman" w:hAnsi="Times New Roman" w:cs="Times New Roman"/>
                <w:bCs/>
                <w:sz w:val="16"/>
                <w:szCs w:val="16"/>
              </w:rPr>
            </w:pPr>
            <w:r w:rsidRPr="00713AD5">
              <w:rPr>
                <w:rFonts w:ascii="Times New Roman" w:hAnsi="Times New Roman" w:cs="Times New Roman"/>
                <w:bCs/>
                <w:sz w:val="16"/>
                <w:szCs w:val="16"/>
              </w:rPr>
              <w:t>3</w:t>
            </w:r>
          </w:p>
        </w:tc>
        <w:tc>
          <w:tcPr>
            <w:tcW w:w="1453" w:type="dxa"/>
            <w:tcBorders>
              <w:top w:val="nil"/>
            </w:tcBorders>
            <w:vAlign w:val="center"/>
          </w:tcPr>
          <w:p w:rsidR="00CC6C21" w:rsidRPr="00713AD5" w:rsidRDefault="009E16B8" w:rsidP="00CC6C21">
            <w:pPr>
              <w:jc w:val="center"/>
              <w:rPr>
                <w:rFonts w:ascii="Times New Roman" w:hAnsi="Times New Roman" w:cs="Times New Roman"/>
                <w:bCs/>
                <w:sz w:val="16"/>
                <w:szCs w:val="16"/>
              </w:rPr>
            </w:pPr>
            <w:r w:rsidRPr="00713AD5">
              <w:rPr>
                <w:rFonts w:ascii="Times New Roman" w:hAnsi="Times New Roman" w:cs="Times New Roman"/>
                <w:bCs/>
                <w:sz w:val="16"/>
                <w:szCs w:val="16"/>
              </w:rPr>
              <w:t>3</w:t>
            </w:r>
          </w:p>
        </w:tc>
        <w:tc>
          <w:tcPr>
            <w:tcW w:w="1331" w:type="dxa"/>
            <w:tcBorders>
              <w:top w:val="nil"/>
            </w:tcBorders>
            <w:vAlign w:val="center"/>
          </w:tcPr>
          <w:p w:rsidR="00CC6C21" w:rsidRPr="00713AD5" w:rsidRDefault="009E16B8" w:rsidP="00CC6C21">
            <w:pPr>
              <w:jc w:val="center"/>
              <w:rPr>
                <w:rFonts w:ascii="Times New Roman" w:hAnsi="Times New Roman" w:cs="Times New Roman"/>
                <w:bCs/>
                <w:sz w:val="16"/>
                <w:szCs w:val="16"/>
              </w:rPr>
            </w:pPr>
            <w:r w:rsidRPr="00713AD5">
              <w:rPr>
                <w:rFonts w:ascii="Times New Roman" w:hAnsi="Times New Roman" w:cs="Times New Roman"/>
                <w:bCs/>
                <w:sz w:val="16"/>
                <w:szCs w:val="16"/>
              </w:rPr>
              <w:t>3</w:t>
            </w:r>
          </w:p>
        </w:tc>
      </w:tr>
      <w:tr w:rsidR="00775316" w:rsidRPr="007777A7" w:rsidTr="00F95E99">
        <w:trPr>
          <w:trHeight w:val="196"/>
        </w:trPr>
        <w:tc>
          <w:tcPr>
            <w:tcW w:w="3865" w:type="dxa"/>
          </w:tcPr>
          <w:p w:rsidR="00775316" w:rsidRPr="00713AD5" w:rsidRDefault="00775316" w:rsidP="00E741C8">
            <w:pPr>
              <w:jc w:val="both"/>
              <w:rPr>
                <w:rFonts w:ascii="Times New Roman" w:hAnsi="Times New Roman" w:cs="Times New Roman"/>
                <w:color w:val="000000" w:themeColor="text1"/>
                <w:sz w:val="16"/>
                <w:szCs w:val="16"/>
              </w:rPr>
            </w:pPr>
            <w:r w:rsidRPr="00713AD5">
              <w:rPr>
                <w:rFonts w:ascii="Times New Roman" w:hAnsi="Times New Roman" w:cs="Times New Roman"/>
                <w:color w:val="000000" w:themeColor="text1"/>
                <w:sz w:val="16"/>
                <w:szCs w:val="16"/>
              </w:rPr>
              <w:t>4. Поддържане на валидни сертификати, издадени на производители на строителни продукти, от лица за оценяване на строителни продукти</w:t>
            </w:r>
          </w:p>
        </w:tc>
        <w:tc>
          <w:tcPr>
            <w:tcW w:w="1202" w:type="dxa"/>
            <w:shd w:val="clear" w:color="auto" w:fill="auto"/>
            <w:vAlign w:val="center"/>
          </w:tcPr>
          <w:p w:rsidR="00775316" w:rsidRPr="00713AD5" w:rsidRDefault="00775316" w:rsidP="00775316">
            <w:pPr>
              <w:jc w:val="center"/>
              <w:rPr>
                <w:rFonts w:ascii="Times New Roman" w:hAnsi="Times New Roman" w:cs="Times New Roman"/>
                <w:color w:val="000000" w:themeColor="text1"/>
                <w:sz w:val="16"/>
                <w:szCs w:val="16"/>
              </w:rPr>
            </w:pPr>
            <w:r w:rsidRPr="00713AD5">
              <w:rPr>
                <w:rFonts w:ascii="Times New Roman" w:hAnsi="Times New Roman" w:cs="Times New Roman"/>
                <w:color w:val="000000" w:themeColor="text1"/>
                <w:sz w:val="16"/>
                <w:szCs w:val="16"/>
              </w:rPr>
              <w:t>брой</w:t>
            </w:r>
          </w:p>
        </w:tc>
        <w:tc>
          <w:tcPr>
            <w:tcW w:w="1492" w:type="dxa"/>
            <w:shd w:val="clear" w:color="auto" w:fill="auto"/>
            <w:vAlign w:val="center"/>
          </w:tcPr>
          <w:p w:rsidR="00775316" w:rsidRPr="00713AD5" w:rsidRDefault="00775316" w:rsidP="00775316">
            <w:pPr>
              <w:jc w:val="center"/>
              <w:rPr>
                <w:rFonts w:ascii="Times New Roman" w:hAnsi="Times New Roman" w:cs="Times New Roman"/>
                <w:color w:val="000000" w:themeColor="text1"/>
                <w:sz w:val="16"/>
                <w:szCs w:val="16"/>
              </w:rPr>
            </w:pPr>
            <w:r w:rsidRPr="00713AD5">
              <w:rPr>
                <w:rFonts w:ascii="Times New Roman" w:hAnsi="Times New Roman" w:cs="Times New Roman"/>
                <w:color w:val="000000" w:themeColor="text1"/>
                <w:sz w:val="16"/>
                <w:szCs w:val="16"/>
              </w:rPr>
              <w:t>800</w:t>
            </w:r>
          </w:p>
        </w:tc>
        <w:tc>
          <w:tcPr>
            <w:tcW w:w="1453" w:type="dxa"/>
            <w:shd w:val="clear" w:color="auto" w:fill="auto"/>
            <w:vAlign w:val="center"/>
          </w:tcPr>
          <w:p w:rsidR="00775316" w:rsidRPr="00713AD5" w:rsidRDefault="00775316" w:rsidP="00775316">
            <w:pPr>
              <w:jc w:val="center"/>
              <w:rPr>
                <w:rFonts w:ascii="Times New Roman" w:hAnsi="Times New Roman" w:cs="Times New Roman"/>
                <w:color w:val="000000" w:themeColor="text1"/>
                <w:sz w:val="16"/>
                <w:szCs w:val="16"/>
              </w:rPr>
            </w:pPr>
            <w:r w:rsidRPr="00713AD5">
              <w:rPr>
                <w:rFonts w:ascii="Times New Roman" w:hAnsi="Times New Roman" w:cs="Times New Roman"/>
                <w:color w:val="000000" w:themeColor="text1"/>
                <w:sz w:val="16"/>
                <w:szCs w:val="16"/>
                <w:lang w:val="en-US"/>
              </w:rPr>
              <w:t>2000</w:t>
            </w:r>
          </w:p>
        </w:tc>
        <w:tc>
          <w:tcPr>
            <w:tcW w:w="1331" w:type="dxa"/>
            <w:shd w:val="clear" w:color="auto" w:fill="auto"/>
            <w:vAlign w:val="center"/>
          </w:tcPr>
          <w:p w:rsidR="00775316" w:rsidRPr="00713AD5" w:rsidRDefault="00775316" w:rsidP="00775316">
            <w:pPr>
              <w:jc w:val="center"/>
              <w:rPr>
                <w:rFonts w:ascii="Times New Roman" w:hAnsi="Times New Roman" w:cs="Times New Roman"/>
                <w:color w:val="000000" w:themeColor="text1"/>
                <w:sz w:val="16"/>
                <w:szCs w:val="16"/>
                <w:lang w:val="en-US"/>
              </w:rPr>
            </w:pPr>
            <w:r w:rsidRPr="00713AD5">
              <w:rPr>
                <w:rFonts w:ascii="Times New Roman" w:hAnsi="Times New Roman" w:cs="Times New Roman"/>
                <w:color w:val="000000" w:themeColor="text1"/>
                <w:sz w:val="16"/>
                <w:szCs w:val="16"/>
                <w:lang w:val="en-US"/>
              </w:rPr>
              <w:t>1500</w:t>
            </w:r>
          </w:p>
        </w:tc>
      </w:tr>
      <w:tr w:rsidR="00775316" w:rsidRPr="007777A7" w:rsidTr="00F95E99">
        <w:trPr>
          <w:trHeight w:val="196"/>
        </w:trPr>
        <w:tc>
          <w:tcPr>
            <w:tcW w:w="3865" w:type="dxa"/>
          </w:tcPr>
          <w:p w:rsidR="00775316" w:rsidRPr="00713AD5" w:rsidRDefault="00775316" w:rsidP="00E741C8">
            <w:pPr>
              <w:jc w:val="both"/>
              <w:rPr>
                <w:rFonts w:ascii="Times New Roman" w:hAnsi="Times New Roman" w:cs="Times New Roman"/>
                <w:color w:val="000000" w:themeColor="text1"/>
                <w:sz w:val="16"/>
                <w:szCs w:val="16"/>
              </w:rPr>
            </w:pPr>
            <w:r w:rsidRPr="00713AD5">
              <w:rPr>
                <w:rFonts w:ascii="Times New Roman" w:hAnsi="Times New Roman" w:cs="Times New Roman"/>
                <w:color w:val="000000" w:themeColor="text1"/>
                <w:sz w:val="16"/>
                <w:szCs w:val="16"/>
              </w:rPr>
              <w:t>5. Участия в заседания на европейско и национално ниво за хармонизиране на националното законодателство с европейското и/или в разработването или отчитането на национални стратегически документи за изпълнение на политики на Европейския съюз</w:t>
            </w:r>
          </w:p>
        </w:tc>
        <w:tc>
          <w:tcPr>
            <w:tcW w:w="1202" w:type="dxa"/>
            <w:shd w:val="clear" w:color="auto" w:fill="auto"/>
            <w:vAlign w:val="center"/>
          </w:tcPr>
          <w:p w:rsidR="00775316" w:rsidRPr="00713AD5" w:rsidRDefault="00775316" w:rsidP="00775316">
            <w:pPr>
              <w:jc w:val="center"/>
              <w:rPr>
                <w:rFonts w:ascii="Times New Roman" w:hAnsi="Times New Roman" w:cs="Times New Roman"/>
                <w:color w:val="000000" w:themeColor="text1"/>
                <w:sz w:val="16"/>
                <w:szCs w:val="16"/>
              </w:rPr>
            </w:pPr>
            <w:r w:rsidRPr="00713AD5">
              <w:rPr>
                <w:rFonts w:ascii="Times New Roman" w:hAnsi="Times New Roman" w:cs="Times New Roman"/>
                <w:color w:val="000000" w:themeColor="text1"/>
                <w:sz w:val="16"/>
                <w:szCs w:val="16"/>
              </w:rPr>
              <w:t>брой</w:t>
            </w:r>
          </w:p>
        </w:tc>
        <w:tc>
          <w:tcPr>
            <w:tcW w:w="1492" w:type="dxa"/>
            <w:shd w:val="clear" w:color="auto" w:fill="auto"/>
            <w:vAlign w:val="center"/>
          </w:tcPr>
          <w:p w:rsidR="00775316" w:rsidRPr="00713AD5" w:rsidRDefault="00775316" w:rsidP="00775316">
            <w:pPr>
              <w:jc w:val="center"/>
              <w:rPr>
                <w:rFonts w:ascii="Times New Roman" w:hAnsi="Times New Roman" w:cs="Times New Roman"/>
                <w:color w:val="000000" w:themeColor="text1"/>
                <w:sz w:val="16"/>
                <w:szCs w:val="16"/>
                <w:lang w:val="en-US"/>
              </w:rPr>
            </w:pPr>
            <w:r w:rsidRPr="00713AD5">
              <w:rPr>
                <w:rFonts w:ascii="Times New Roman" w:hAnsi="Times New Roman" w:cs="Times New Roman"/>
                <w:color w:val="000000" w:themeColor="text1"/>
                <w:sz w:val="16"/>
                <w:szCs w:val="16"/>
                <w:lang w:val="en-US"/>
              </w:rPr>
              <w:t>5</w:t>
            </w:r>
          </w:p>
        </w:tc>
        <w:tc>
          <w:tcPr>
            <w:tcW w:w="1453" w:type="dxa"/>
            <w:shd w:val="clear" w:color="auto" w:fill="auto"/>
            <w:vAlign w:val="center"/>
          </w:tcPr>
          <w:p w:rsidR="00775316" w:rsidRPr="00713AD5" w:rsidRDefault="00775316" w:rsidP="00775316">
            <w:pPr>
              <w:jc w:val="center"/>
              <w:rPr>
                <w:rFonts w:ascii="Times New Roman" w:hAnsi="Times New Roman" w:cs="Times New Roman"/>
                <w:color w:val="000000" w:themeColor="text1"/>
                <w:sz w:val="16"/>
                <w:szCs w:val="16"/>
                <w:lang w:val="en-US"/>
              </w:rPr>
            </w:pPr>
            <w:r w:rsidRPr="00713AD5">
              <w:rPr>
                <w:rFonts w:ascii="Times New Roman" w:hAnsi="Times New Roman" w:cs="Times New Roman"/>
                <w:color w:val="000000" w:themeColor="text1"/>
                <w:sz w:val="16"/>
                <w:szCs w:val="16"/>
                <w:lang w:val="en-US"/>
              </w:rPr>
              <w:t>5</w:t>
            </w:r>
          </w:p>
        </w:tc>
        <w:tc>
          <w:tcPr>
            <w:tcW w:w="1331" w:type="dxa"/>
            <w:shd w:val="clear" w:color="auto" w:fill="auto"/>
            <w:vAlign w:val="center"/>
          </w:tcPr>
          <w:p w:rsidR="00775316" w:rsidRPr="00713AD5" w:rsidRDefault="00775316" w:rsidP="00775316">
            <w:pPr>
              <w:jc w:val="center"/>
              <w:rPr>
                <w:rFonts w:ascii="Times New Roman" w:hAnsi="Times New Roman" w:cs="Times New Roman"/>
                <w:color w:val="000000" w:themeColor="text1"/>
                <w:sz w:val="16"/>
                <w:szCs w:val="16"/>
                <w:lang w:val="en-US"/>
              </w:rPr>
            </w:pPr>
            <w:r w:rsidRPr="00713AD5">
              <w:rPr>
                <w:rFonts w:ascii="Times New Roman" w:hAnsi="Times New Roman" w:cs="Times New Roman"/>
                <w:color w:val="000000" w:themeColor="text1"/>
                <w:sz w:val="16"/>
                <w:szCs w:val="16"/>
                <w:lang w:val="en-US"/>
              </w:rPr>
              <w:t>5</w:t>
            </w:r>
          </w:p>
        </w:tc>
      </w:tr>
      <w:tr w:rsidR="00775316" w:rsidRPr="007777A7" w:rsidTr="00F95E99">
        <w:trPr>
          <w:trHeight w:val="196"/>
        </w:trPr>
        <w:tc>
          <w:tcPr>
            <w:tcW w:w="3865" w:type="dxa"/>
          </w:tcPr>
          <w:p w:rsidR="00775316" w:rsidRPr="00713AD5" w:rsidRDefault="00775316" w:rsidP="00E741C8">
            <w:pPr>
              <w:jc w:val="both"/>
              <w:rPr>
                <w:rFonts w:ascii="Times New Roman" w:hAnsi="Times New Roman" w:cs="Times New Roman"/>
                <w:color w:val="000000" w:themeColor="text1"/>
                <w:sz w:val="16"/>
                <w:szCs w:val="16"/>
              </w:rPr>
            </w:pPr>
            <w:r w:rsidRPr="00713AD5">
              <w:rPr>
                <w:rFonts w:ascii="Times New Roman" w:hAnsi="Times New Roman" w:cs="Times New Roman"/>
                <w:color w:val="000000" w:themeColor="text1"/>
                <w:sz w:val="16"/>
                <w:szCs w:val="16"/>
              </w:rPr>
              <w:t>6. Поддържане на регулаторна база от технически нормативни актове за обследване, проектиране, изграждане и поддържане на строежите</w:t>
            </w:r>
          </w:p>
        </w:tc>
        <w:tc>
          <w:tcPr>
            <w:tcW w:w="1202" w:type="dxa"/>
            <w:shd w:val="clear" w:color="auto" w:fill="auto"/>
            <w:vAlign w:val="center"/>
          </w:tcPr>
          <w:p w:rsidR="00775316" w:rsidRPr="00713AD5" w:rsidRDefault="00775316" w:rsidP="00775316">
            <w:pPr>
              <w:jc w:val="center"/>
              <w:rPr>
                <w:rFonts w:ascii="Times New Roman" w:hAnsi="Times New Roman" w:cs="Times New Roman"/>
                <w:color w:val="000000" w:themeColor="text1"/>
                <w:sz w:val="16"/>
                <w:szCs w:val="16"/>
              </w:rPr>
            </w:pPr>
            <w:r w:rsidRPr="00713AD5">
              <w:rPr>
                <w:rFonts w:ascii="Times New Roman" w:hAnsi="Times New Roman" w:cs="Times New Roman"/>
                <w:color w:val="000000" w:themeColor="text1"/>
                <w:sz w:val="16"/>
                <w:szCs w:val="16"/>
              </w:rPr>
              <w:t>брой</w:t>
            </w:r>
          </w:p>
        </w:tc>
        <w:tc>
          <w:tcPr>
            <w:tcW w:w="1492" w:type="dxa"/>
            <w:shd w:val="clear" w:color="auto" w:fill="auto"/>
            <w:vAlign w:val="center"/>
          </w:tcPr>
          <w:p w:rsidR="00775316" w:rsidRPr="00713AD5" w:rsidRDefault="00775316" w:rsidP="00775316">
            <w:pPr>
              <w:jc w:val="center"/>
              <w:rPr>
                <w:rFonts w:ascii="Times New Roman" w:hAnsi="Times New Roman" w:cs="Times New Roman"/>
                <w:color w:val="000000" w:themeColor="text1"/>
                <w:sz w:val="16"/>
                <w:szCs w:val="16"/>
              </w:rPr>
            </w:pPr>
            <w:r w:rsidRPr="00713AD5">
              <w:rPr>
                <w:rFonts w:ascii="Times New Roman" w:hAnsi="Times New Roman" w:cs="Times New Roman"/>
                <w:color w:val="000000" w:themeColor="text1"/>
                <w:sz w:val="16"/>
                <w:szCs w:val="16"/>
              </w:rPr>
              <w:t>75</w:t>
            </w:r>
          </w:p>
        </w:tc>
        <w:tc>
          <w:tcPr>
            <w:tcW w:w="1453" w:type="dxa"/>
            <w:shd w:val="clear" w:color="auto" w:fill="auto"/>
            <w:vAlign w:val="center"/>
          </w:tcPr>
          <w:p w:rsidR="00775316" w:rsidRPr="00713AD5" w:rsidRDefault="00775316" w:rsidP="00775316">
            <w:pPr>
              <w:jc w:val="center"/>
              <w:rPr>
                <w:rFonts w:ascii="Times New Roman" w:hAnsi="Times New Roman" w:cs="Times New Roman"/>
                <w:color w:val="000000" w:themeColor="text1"/>
                <w:sz w:val="16"/>
                <w:szCs w:val="16"/>
              </w:rPr>
            </w:pPr>
            <w:r w:rsidRPr="00713AD5">
              <w:rPr>
                <w:rFonts w:ascii="Times New Roman" w:hAnsi="Times New Roman" w:cs="Times New Roman"/>
                <w:color w:val="000000" w:themeColor="text1"/>
                <w:sz w:val="16"/>
                <w:szCs w:val="16"/>
              </w:rPr>
              <w:t>75</w:t>
            </w:r>
          </w:p>
        </w:tc>
        <w:tc>
          <w:tcPr>
            <w:tcW w:w="1331" w:type="dxa"/>
            <w:shd w:val="clear" w:color="auto" w:fill="auto"/>
            <w:vAlign w:val="center"/>
          </w:tcPr>
          <w:p w:rsidR="00775316" w:rsidRPr="00713AD5" w:rsidRDefault="00775316" w:rsidP="00775316">
            <w:pPr>
              <w:jc w:val="center"/>
              <w:rPr>
                <w:rFonts w:ascii="Times New Roman" w:hAnsi="Times New Roman" w:cs="Times New Roman"/>
                <w:color w:val="000000" w:themeColor="text1"/>
                <w:sz w:val="16"/>
                <w:szCs w:val="16"/>
              </w:rPr>
            </w:pPr>
            <w:r w:rsidRPr="00713AD5">
              <w:rPr>
                <w:rFonts w:ascii="Times New Roman" w:hAnsi="Times New Roman" w:cs="Times New Roman"/>
                <w:color w:val="000000" w:themeColor="text1"/>
                <w:sz w:val="16"/>
                <w:szCs w:val="16"/>
              </w:rPr>
              <w:t>75</w:t>
            </w:r>
          </w:p>
        </w:tc>
      </w:tr>
      <w:tr w:rsidR="00EE2A79" w:rsidRPr="007777A7" w:rsidTr="00F95E99">
        <w:trPr>
          <w:trHeight w:val="196"/>
        </w:trPr>
        <w:tc>
          <w:tcPr>
            <w:tcW w:w="3865" w:type="dxa"/>
          </w:tcPr>
          <w:p w:rsidR="00EE2A79" w:rsidRPr="00713AD5" w:rsidRDefault="00EE2A79" w:rsidP="00E741C8">
            <w:pPr>
              <w:jc w:val="both"/>
              <w:rPr>
                <w:rFonts w:ascii="Times New Roman" w:hAnsi="Times New Roman" w:cs="Times New Roman"/>
                <w:bCs/>
                <w:sz w:val="16"/>
                <w:szCs w:val="16"/>
              </w:rPr>
            </w:pPr>
            <w:r w:rsidRPr="00713AD5">
              <w:rPr>
                <w:rFonts w:ascii="Times New Roman" w:hAnsi="Times New Roman" w:cs="Times New Roman"/>
                <w:bCs/>
                <w:sz w:val="16"/>
                <w:szCs w:val="16"/>
              </w:rPr>
              <w:t>7. Контролирана свлачищна територия</w:t>
            </w:r>
          </w:p>
        </w:tc>
        <w:tc>
          <w:tcPr>
            <w:tcW w:w="1202" w:type="dxa"/>
            <w:shd w:val="clear" w:color="auto" w:fill="auto"/>
            <w:vAlign w:val="center"/>
          </w:tcPr>
          <w:p w:rsidR="00EE2A79" w:rsidRPr="00713AD5" w:rsidRDefault="00EE2A79" w:rsidP="00EE2A79">
            <w:pPr>
              <w:jc w:val="center"/>
              <w:rPr>
                <w:rFonts w:ascii="Times New Roman" w:hAnsi="Times New Roman" w:cs="Times New Roman"/>
                <w:bCs/>
                <w:sz w:val="16"/>
                <w:szCs w:val="16"/>
              </w:rPr>
            </w:pPr>
            <w:r w:rsidRPr="00713AD5">
              <w:rPr>
                <w:rFonts w:ascii="Times New Roman" w:hAnsi="Times New Roman" w:cs="Times New Roman"/>
                <w:bCs/>
                <w:sz w:val="16"/>
                <w:szCs w:val="16"/>
              </w:rPr>
              <w:t>ха</w:t>
            </w:r>
          </w:p>
        </w:tc>
        <w:tc>
          <w:tcPr>
            <w:tcW w:w="1492" w:type="dxa"/>
            <w:shd w:val="clear" w:color="auto" w:fill="auto"/>
            <w:vAlign w:val="center"/>
          </w:tcPr>
          <w:p w:rsidR="00EE2A79" w:rsidRPr="00713AD5" w:rsidRDefault="00EE2A79" w:rsidP="00EE2A79">
            <w:pPr>
              <w:jc w:val="center"/>
              <w:rPr>
                <w:rFonts w:ascii="Times New Roman" w:hAnsi="Times New Roman" w:cs="Times New Roman"/>
                <w:bCs/>
                <w:sz w:val="16"/>
                <w:szCs w:val="16"/>
              </w:rPr>
            </w:pPr>
            <w:r w:rsidRPr="00713AD5">
              <w:rPr>
                <w:rFonts w:ascii="Times New Roman" w:hAnsi="Times New Roman" w:cs="Times New Roman"/>
                <w:bCs/>
                <w:sz w:val="16"/>
                <w:szCs w:val="16"/>
              </w:rPr>
              <w:t>1 000</w:t>
            </w:r>
          </w:p>
        </w:tc>
        <w:tc>
          <w:tcPr>
            <w:tcW w:w="1453" w:type="dxa"/>
            <w:shd w:val="clear" w:color="auto" w:fill="auto"/>
            <w:vAlign w:val="center"/>
          </w:tcPr>
          <w:p w:rsidR="00EE2A79" w:rsidRPr="00713AD5" w:rsidRDefault="00EE2A79" w:rsidP="00EE2A79">
            <w:pPr>
              <w:jc w:val="center"/>
              <w:rPr>
                <w:rFonts w:ascii="Times New Roman" w:hAnsi="Times New Roman" w:cs="Times New Roman"/>
                <w:bCs/>
                <w:sz w:val="16"/>
                <w:szCs w:val="16"/>
              </w:rPr>
            </w:pPr>
            <w:r w:rsidRPr="00713AD5">
              <w:rPr>
                <w:rFonts w:ascii="Times New Roman" w:hAnsi="Times New Roman" w:cs="Times New Roman"/>
                <w:bCs/>
                <w:sz w:val="16"/>
                <w:szCs w:val="16"/>
              </w:rPr>
              <w:t>1 000</w:t>
            </w:r>
          </w:p>
        </w:tc>
        <w:tc>
          <w:tcPr>
            <w:tcW w:w="1331" w:type="dxa"/>
            <w:shd w:val="clear" w:color="auto" w:fill="auto"/>
            <w:vAlign w:val="center"/>
          </w:tcPr>
          <w:p w:rsidR="00EE2A79" w:rsidRPr="00713AD5" w:rsidRDefault="00EE2A79" w:rsidP="00EE2A79">
            <w:pPr>
              <w:jc w:val="center"/>
              <w:rPr>
                <w:rFonts w:ascii="Times New Roman" w:hAnsi="Times New Roman" w:cs="Times New Roman"/>
                <w:bCs/>
                <w:sz w:val="16"/>
                <w:szCs w:val="16"/>
              </w:rPr>
            </w:pPr>
            <w:r w:rsidRPr="00713AD5">
              <w:rPr>
                <w:rFonts w:ascii="Times New Roman" w:hAnsi="Times New Roman" w:cs="Times New Roman"/>
                <w:bCs/>
                <w:sz w:val="16"/>
                <w:szCs w:val="16"/>
              </w:rPr>
              <w:t>1 000</w:t>
            </w:r>
          </w:p>
        </w:tc>
      </w:tr>
      <w:tr w:rsidR="00EE2A79" w:rsidRPr="007777A7" w:rsidTr="00F95E99">
        <w:trPr>
          <w:trHeight w:val="196"/>
        </w:trPr>
        <w:tc>
          <w:tcPr>
            <w:tcW w:w="3865" w:type="dxa"/>
          </w:tcPr>
          <w:p w:rsidR="00EE2A79" w:rsidRPr="00713AD5" w:rsidRDefault="00EE2A79" w:rsidP="00E741C8">
            <w:pPr>
              <w:jc w:val="both"/>
              <w:rPr>
                <w:rFonts w:ascii="Times New Roman" w:hAnsi="Times New Roman" w:cs="Times New Roman"/>
                <w:bCs/>
                <w:sz w:val="16"/>
                <w:szCs w:val="16"/>
              </w:rPr>
            </w:pPr>
            <w:r w:rsidRPr="00713AD5">
              <w:rPr>
                <w:rFonts w:ascii="Times New Roman" w:hAnsi="Times New Roman" w:cs="Times New Roman"/>
                <w:bCs/>
                <w:sz w:val="16"/>
                <w:szCs w:val="16"/>
              </w:rPr>
              <w:t>8. Решения на Министерския съвет за изменения и допълнения на списък на общинските пътища</w:t>
            </w:r>
          </w:p>
        </w:tc>
        <w:tc>
          <w:tcPr>
            <w:tcW w:w="1202" w:type="dxa"/>
            <w:shd w:val="clear" w:color="auto" w:fill="auto"/>
            <w:vAlign w:val="center"/>
          </w:tcPr>
          <w:p w:rsidR="00EE2A79" w:rsidRPr="00713AD5" w:rsidRDefault="00EE2A79" w:rsidP="00EE2A79">
            <w:pPr>
              <w:jc w:val="center"/>
              <w:rPr>
                <w:rFonts w:ascii="Times New Roman" w:hAnsi="Times New Roman" w:cs="Times New Roman"/>
                <w:bCs/>
                <w:sz w:val="16"/>
                <w:szCs w:val="16"/>
              </w:rPr>
            </w:pPr>
          </w:p>
          <w:p w:rsidR="00EE2A79" w:rsidRPr="00713AD5" w:rsidRDefault="00EE2A79" w:rsidP="00EE2A79">
            <w:pPr>
              <w:jc w:val="center"/>
              <w:rPr>
                <w:rFonts w:ascii="Times New Roman" w:hAnsi="Times New Roman" w:cs="Times New Roman"/>
                <w:bCs/>
                <w:sz w:val="16"/>
                <w:szCs w:val="16"/>
              </w:rPr>
            </w:pPr>
            <w:r w:rsidRPr="00713AD5">
              <w:rPr>
                <w:rFonts w:ascii="Times New Roman" w:hAnsi="Times New Roman" w:cs="Times New Roman"/>
                <w:bCs/>
                <w:sz w:val="16"/>
                <w:szCs w:val="16"/>
              </w:rPr>
              <w:t>бр.</w:t>
            </w:r>
          </w:p>
        </w:tc>
        <w:tc>
          <w:tcPr>
            <w:tcW w:w="1492" w:type="dxa"/>
            <w:shd w:val="clear" w:color="auto" w:fill="auto"/>
            <w:vAlign w:val="center"/>
          </w:tcPr>
          <w:p w:rsidR="00EE2A79" w:rsidRPr="00713AD5" w:rsidRDefault="00EE2A79" w:rsidP="00EE2A79">
            <w:pPr>
              <w:jc w:val="center"/>
              <w:rPr>
                <w:rFonts w:ascii="Times New Roman" w:hAnsi="Times New Roman" w:cs="Times New Roman"/>
                <w:bCs/>
                <w:sz w:val="16"/>
                <w:szCs w:val="16"/>
              </w:rPr>
            </w:pPr>
          </w:p>
          <w:p w:rsidR="00EE2A79" w:rsidRPr="00713AD5" w:rsidRDefault="00EE2A79" w:rsidP="00EE2A79">
            <w:pPr>
              <w:jc w:val="center"/>
              <w:rPr>
                <w:rFonts w:ascii="Times New Roman" w:hAnsi="Times New Roman" w:cs="Times New Roman"/>
                <w:bCs/>
                <w:sz w:val="16"/>
                <w:szCs w:val="16"/>
              </w:rPr>
            </w:pPr>
            <w:r w:rsidRPr="00713AD5">
              <w:rPr>
                <w:rFonts w:ascii="Times New Roman" w:hAnsi="Times New Roman" w:cs="Times New Roman"/>
                <w:bCs/>
                <w:sz w:val="16"/>
                <w:szCs w:val="16"/>
              </w:rPr>
              <w:t>1</w:t>
            </w:r>
          </w:p>
        </w:tc>
        <w:tc>
          <w:tcPr>
            <w:tcW w:w="1453" w:type="dxa"/>
            <w:shd w:val="clear" w:color="auto" w:fill="auto"/>
            <w:vAlign w:val="center"/>
          </w:tcPr>
          <w:p w:rsidR="00EE2A79" w:rsidRPr="00713AD5" w:rsidRDefault="00EE2A79" w:rsidP="00EE2A79">
            <w:pPr>
              <w:jc w:val="center"/>
              <w:rPr>
                <w:rFonts w:ascii="Times New Roman" w:hAnsi="Times New Roman" w:cs="Times New Roman"/>
                <w:bCs/>
                <w:sz w:val="16"/>
                <w:szCs w:val="16"/>
              </w:rPr>
            </w:pPr>
          </w:p>
          <w:p w:rsidR="00EE2A79" w:rsidRPr="00713AD5" w:rsidRDefault="00EE2A79" w:rsidP="00EE2A79">
            <w:pPr>
              <w:jc w:val="center"/>
              <w:rPr>
                <w:rFonts w:ascii="Times New Roman" w:hAnsi="Times New Roman" w:cs="Times New Roman"/>
                <w:bCs/>
                <w:sz w:val="16"/>
                <w:szCs w:val="16"/>
              </w:rPr>
            </w:pPr>
            <w:r w:rsidRPr="00713AD5">
              <w:rPr>
                <w:rFonts w:ascii="Times New Roman" w:hAnsi="Times New Roman" w:cs="Times New Roman"/>
                <w:bCs/>
                <w:sz w:val="16"/>
                <w:szCs w:val="16"/>
              </w:rPr>
              <w:t>1</w:t>
            </w:r>
          </w:p>
        </w:tc>
        <w:tc>
          <w:tcPr>
            <w:tcW w:w="1331" w:type="dxa"/>
            <w:shd w:val="clear" w:color="auto" w:fill="auto"/>
            <w:vAlign w:val="center"/>
          </w:tcPr>
          <w:p w:rsidR="00EE2A79" w:rsidRPr="00713AD5" w:rsidRDefault="00EE2A79" w:rsidP="00EE2A79">
            <w:pPr>
              <w:jc w:val="center"/>
              <w:rPr>
                <w:rFonts w:ascii="Times New Roman" w:hAnsi="Times New Roman" w:cs="Times New Roman"/>
                <w:bCs/>
                <w:sz w:val="16"/>
                <w:szCs w:val="16"/>
              </w:rPr>
            </w:pPr>
          </w:p>
          <w:p w:rsidR="00EE2A79" w:rsidRPr="00713AD5" w:rsidRDefault="00EE2A79" w:rsidP="00EE2A79">
            <w:pPr>
              <w:jc w:val="center"/>
              <w:rPr>
                <w:rFonts w:ascii="Times New Roman" w:hAnsi="Times New Roman" w:cs="Times New Roman"/>
                <w:bCs/>
                <w:sz w:val="16"/>
                <w:szCs w:val="16"/>
              </w:rPr>
            </w:pPr>
            <w:r w:rsidRPr="00713AD5">
              <w:rPr>
                <w:rFonts w:ascii="Times New Roman" w:hAnsi="Times New Roman" w:cs="Times New Roman"/>
                <w:bCs/>
                <w:sz w:val="16"/>
                <w:szCs w:val="16"/>
              </w:rPr>
              <w:t>1</w:t>
            </w:r>
          </w:p>
        </w:tc>
      </w:tr>
      <w:tr w:rsidR="00EE2A79" w:rsidRPr="007777A7" w:rsidTr="00F95E99">
        <w:trPr>
          <w:trHeight w:val="196"/>
        </w:trPr>
        <w:tc>
          <w:tcPr>
            <w:tcW w:w="3865" w:type="dxa"/>
          </w:tcPr>
          <w:p w:rsidR="00EE2A79" w:rsidRPr="00713AD5" w:rsidRDefault="00EE2A79" w:rsidP="00E741C8">
            <w:pPr>
              <w:jc w:val="both"/>
              <w:rPr>
                <w:rFonts w:ascii="Times New Roman" w:hAnsi="Times New Roman" w:cs="Times New Roman"/>
                <w:bCs/>
                <w:sz w:val="16"/>
                <w:szCs w:val="16"/>
              </w:rPr>
            </w:pPr>
            <w:r w:rsidRPr="00713AD5">
              <w:rPr>
                <w:rFonts w:ascii="Times New Roman" w:hAnsi="Times New Roman" w:cs="Times New Roman"/>
                <w:bCs/>
                <w:sz w:val="16"/>
                <w:szCs w:val="16"/>
              </w:rPr>
              <w:t>9. Завършен благоустройствен обект</w:t>
            </w:r>
            <w:r w:rsidRPr="00713AD5">
              <w:rPr>
                <w:rFonts w:ascii="Times New Roman" w:hAnsi="Times New Roman" w:cs="Times New Roman"/>
                <w:bCs/>
                <w:sz w:val="16"/>
                <w:szCs w:val="16"/>
                <w:lang w:val="en-US"/>
              </w:rPr>
              <w:t xml:space="preserve"> (</w:t>
            </w:r>
            <w:r w:rsidRPr="00713AD5">
              <w:rPr>
                <w:rFonts w:ascii="Times New Roman" w:hAnsi="Times New Roman" w:cs="Times New Roman"/>
                <w:bCs/>
                <w:sz w:val="16"/>
                <w:szCs w:val="16"/>
              </w:rPr>
              <w:t>участък от общинската пътна или улична мрежи</w:t>
            </w:r>
            <w:r w:rsidRPr="00713AD5">
              <w:rPr>
                <w:rFonts w:ascii="Times New Roman" w:hAnsi="Times New Roman" w:cs="Times New Roman"/>
                <w:bCs/>
                <w:sz w:val="16"/>
                <w:szCs w:val="16"/>
                <w:lang w:val="en-US"/>
              </w:rPr>
              <w:t>)</w:t>
            </w:r>
            <w:r w:rsidRPr="00713AD5" w:rsidDel="004F6A53">
              <w:rPr>
                <w:rFonts w:ascii="Times New Roman" w:hAnsi="Times New Roman" w:cs="Times New Roman"/>
                <w:color w:val="000000" w:themeColor="text1"/>
                <w:sz w:val="16"/>
                <w:szCs w:val="16"/>
              </w:rPr>
              <w:t xml:space="preserve"> </w:t>
            </w:r>
          </w:p>
        </w:tc>
        <w:tc>
          <w:tcPr>
            <w:tcW w:w="1202" w:type="dxa"/>
            <w:shd w:val="clear" w:color="auto" w:fill="auto"/>
            <w:vAlign w:val="center"/>
          </w:tcPr>
          <w:p w:rsidR="00EE2A79" w:rsidRPr="00713AD5" w:rsidRDefault="00EE2A79" w:rsidP="00EE2A79">
            <w:pPr>
              <w:jc w:val="center"/>
              <w:rPr>
                <w:rFonts w:ascii="Times New Roman" w:hAnsi="Times New Roman" w:cs="Times New Roman"/>
                <w:bCs/>
                <w:sz w:val="16"/>
                <w:szCs w:val="16"/>
              </w:rPr>
            </w:pPr>
            <w:r w:rsidRPr="00713AD5">
              <w:rPr>
                <w:rFonts w:ascii="Times New Roman" w:hAnsi="Times New Roman" w:cs="Times New Roman"/>
                <w:bCs/>
                <w:sz w:val="16"/>
                <w:szCs w:val="16"/>
              </w:rPr>
              <w:t>бр.</w:t>
            </w:r>
          </w:p>
        </w:tc>
        <w:tc>
          <w:tcPr>
            <w:tcW w:w="1492" w:type="dxa"/>
            <w:shd w:val="clear" w:color="auto" w:fill="auto"/>
            <w:vAlign w:val="center"/>
          </w:tcPr>
          <w:p w:rsidR="00EE2A79" w:rsidRPr="00713AD5" w:rsidRDefault="00EE2A79" w:rsidP="00EE2A79">
            <w:pPr>
              <w:jc w:val="center"/>
              <w:rPr>
                <w:rFonts w:ascii="Times New Roman" w:hAnsi="Times New Roman" w:cs="Times New Roman"/>
                <w:bCs/>
                <w:sz w:val="16"/>
                <w:szCs w:val="16"/>
              </w:rPr>
            </w:pPr>
          </w:p>
          <w:p w:rsidR="00EE2A79" w:rsidRPr="00713AD5" w:rsidRDefault="00EE2A79" w:rsidP="00EE2A79">
            <w:pPr>
              <w:jc w:val="center"/>
              <w:rPr>
                <w:rFonts w:ascii="Times New Roman" w:hAnsi="Times New Roman" w:cs="Times New Roman"/>
                <w:bCs/>
                <w:sz w:val="16"/>
                <w:szCs w:val="16"/>
              </w:rPr>
            </w:pPr>
            <w:r w:rsidRPr="00713AD5">
              <w:rPr>
                <w:rFonts w:ascii="Times New Roman" w:hAnsi="Times New Roman" w:cs="Times New Roman"/>
                <w:bCs/>
                <w:sz w:val="16"/>
                <w:szCs w:val="16"/>
              </w:rPr>
              <w:t>19</w:t>
            </w:r>
          </w:p>
        </w:tc>
        <w:tc>
          <w:tcPr>
            <w:tcW w:w="1453" w:type="dxa"/>
            <w:shd w:val="clear" w:color="auto" w:fill="auto"/>
            <w:vAlign w:val="center"/>
          </w:tcPr>
          <w:p w:rsidR="00EE2A79" w:rsidRPr="00713AD5" w:rsidRDefault="00EE2A79" w:rsidP="00EE2A79">
            <w:pPr>
              <w:jc w:val="center"/>
              <w:rPr>
                <w:rFonts w:ascii="Times New Roman" w:hAnsi="Times New Roman" w:cs="Times New Roman"/>
                <w:bCs/>
                <w:sz w:val="16"/>
                <w:szCs w:val="16"/>
              </w:rPr>
            </w:pPr>
          </w:p>
          <w:p w:rsidR="00EE2A79" w:rsidRPr="00713AD5" w:rsidRDefault="00EE2A79" w:rsidP="00EE2A79">
            <w:pPr>
              <w:jc w:val="center"/>
              <w:rPr>
                <w:rFonts w:ascii="Times New Roman" w:hAnsi="Times New Roman" w:cs="Times New Roman"/>
                <w:bCs/>
                <w:sz w:val="16"/>
                <w:szCs w:val="16"/>
              </w:rPr>
            </w:pPr>
            <w:r w:rsidRPr="00713AD5">
              <w:rPr>
                <w:rFonts w:ascii="Times New Roman" w:hAnsi="Times New Roman" w:cs="Times New Roman"/>
                <w:bCs/>
                <w:sz w:val="16"/>
                <w:szCs w:val="16"/>
              </w:rPr>
              <w:t>2</w:t>
            </w:r>
          </w:p>
        </w:tc>
        <w:tc>
          <w:tcPr>
            <w:tcW w:w="1331" w:type="dxa"/>
            <w:shd w:val="clear" w:color="auto" w:fill="auto"/>
            <w:vAlign w:val="center"/>
          </w:tcPr>
          <w:p w:rsidR="00EE2A79" w:rsidRPr="00713AD5" w:rsidRDefault="00EE2A79" w:rsidP="00EE2A79">
            <w:pPr>
              <w:jc w:val="center"/>
              <w:rPr>
                <w:rFonts w:ascii="Times New Roman" w:hAnsi="Times New Roman" w:cs="Times New Roman"/>
                <w:bCs/>
                <w:sz w:val="16"/>
                <w:szCs w:val="16"/>
              </w:rPr>
            </w:pPr>
          </w:p>
          <w:p w:rsidR="00EE2A79" w:rsidRPr="00713AD5" w:rsidRDefault="00EE2A79" w:rsidP="00EE2A79">
            <w:pPr>
              <w:jc w:val="center"/>
              <w:rPr>
                <w:rFonts w:ascii="Times New Roman" w:hAnsi="Times New Roman" w:cs="Times New Roman"/>
                <w:bCs/>
                <w:sz w:val="16"/>
                <w:szCs w:val="16"/>
              </w:rPr>
            </w:pPr>
            <w:r w:rsidRPr="00713AD5">
              <w:rPr>
                <w:rFonts w:ascii="Times New Roman" w:hAnsi="Times New Roman" w:cs="Times New Roman"/>
                <w:bCs/>
                <w:sz w:val="16"/>
                <w:szCs w:val="16"/>
              </w:rPr>
              <w:t>2</w:t>
            </w:r>
          </w:p>
        </w:tc>
      </w:tr>
      <w:tr w:rsidR="00EE2A79" w:rsidRPr="007777A7" w:rsidTr="00F95E99">
        <w:trPr>
          <w:trHeight w:val="1245"/>
        </w:trPr>
        <w:tc>
          <w:tcPr>
            <w:tcW w:w="3865" w:type="dxa"/>
          </w:tcPr>
          <w:p w:rsidR="00EE2A79" w:rsidRPr="00713AD5" w:rsidRDefault="00EE2A79" w:rsidP="00E741C8">
            <w:pPr>
              <w:pStyle w:val="ListParagraph"/>
              <w:numPr>
                <w:ilvl w:val="0"/>
                <w:numId w:val="15"/>
              </w:numPr>
              <w:tabs>
                <w:tab w:val="left" w:pos="255"/>
              </w:tabs>
              <w:ind w:left="37" w:firstLine="0"/>
              <w:jc w:val="both"/>
              <w:rPr>
                <w:rFonts w:ascii="Times New Roman" w:hAnsi="Times New Roman" w:cs="Times New Roman"/>
                <w:bCs/>
                <w:sz w:val="16"/>
                <w:szCs w:val="16"/>
              </w:rPr>
            </w:pPr>
            <w:r w:rsidRPr="00713AD5">
              <w:rPr>
                <w:rFonts w:ascii="Times New Roman" w:hAnsi="Times New Roman" w:cs="Times New Roman"/>
                <w:bCs/>
                <w:sz w:val="16"/>
                <w:szCs w:val="16"/>
              </w:rPr>
              <w:t>Подобряване качеството на предоставяната услуга „Водоснабдяване и канализация“, чрез увеличаване броя на жителите, на които се предоставя питейна вода с подобрени качествени показатели и/или на които се осигурява непрекъснатост на водоснабдяването и/или на които се предоставя подобрена услуга отвеждане и пречистване на отпадъчните води</w:t>
            </w:r>
          </w:p>
        </w:tc>
        <w:tc>
          <w:tcPr>
            <w:tcW w:w="1202" w:type="dxa"/>
            <w:shd w:val="clear" w:color="auto" w:fill="auto"/>
            <w:vAlign w:val="center"/>
          </w:tcPr>
          <w:p w:rsidR="00EE2A79" w:rsidRPr="00713AD5" w:rsidRDefault="00EE2A79" w:rsidP="00EE2A79">
            <w:pPr>
              <w:jc w:val="center"/>
              <w:rPr>
                <w:rFonts w:ascii="Times New Roman" w:hAnsi="Times New Roman" w:cs="Times New Roman"/>
                <w:bCs/>
                <w:sz w:val="16"/>
                <w:szCs w:val="16"/>
              </w:rPr>
            </w:pPr>
            <w:r w:rsidRPr="00713AD5">
              <w:rPr>
                <w:rFonts w:ascii="Times New Roman" w:hAnsi="Times New Roman" w:cs="Times New Roman"/>
                <w:bCs/>
                <w:sz w:val="16"/>
                <w:szCs w:val="16"/>
              </w:rPr>
              <w:t>бр. жители</w:t>
            </w:r>
          </w:p>
        </w:tc>
        <w:tc>
          <w:tcPr>
            <w:tcW w:w="1492" w:type="dxa"/>
            <w:shd w:val="clear" w:color="auto" w:fill="auto"/>
            <w:vAlign w:val="center"/>
          </w:tcPr>
          <w:p w:rsidR="00EE2A79" w:rsidRPr="00713AD5" w:rsidRDefault="00EE2A79" w:rsidP="00EE2A79">
            <w:pPr>
              <w:jc w:val="center"/>
              <w:rPr>
                <w:sz w:val="16"/>
                <w:szCs w:val="16"/>
              </w:rPr>
            </w:pPr>
            <w:r w:rsidRPr="00713AD5">
              <w:rPr>
                <w:rFonts w:ascii="Times New Roman" w:hAnsi="Times New Roman" w:cs="Times New Roman"/>
                <w:bCs/>
                <w:sz w:val="16"/>
                <w:szCs w:val="16"/>
              </w:rPr>
              <w:t>18 000</w:t>
            </w:r>
          </w:p>
        </w:tc>
        <w:tc>
          <w:tcPr>
            <w:tcW w:w="1453" w:type="dxa"/>
            <w:shd w:val="clear" w:color="auto" w:fill="auto"/>
            <w:vAlign w:val="center"/>
          </w:tcPr>
          <w:p w:rsidR="00EE2A79" w:rsidRPr="00713AD5" w:rsidRDefault="00503A52" w:rsidP="00784554">
            <w:pPr>
              <w:ind w:left="360"/>
              <w:rPr>
                <w:rFonts w:ascii="Times New Roman" w:hAnsi="Times New Roman" w:cs="Times New Roman"/>
                <w:sz w:val="16"/>
                <w:szCs w:val="16"/>
              </w:rPr>
            </w:pPr>
            <w:r w:rsidRPr="00713AD5">
              <w:rPr>
                <w:rFonts w:ascii="Times New Roman" w:hAnsi="Times New Roman" w:cs="Times New Roman"/>
                <w:sz w:val="16"/>
                <w:szCs w:val="16"/>
              </w:rPr>
              <w:t>90 500</w:t>
            </w:r>
          </w:p>
        </w:tc>
        <w:tc>
          <w:tcPr>
            <w:tcW w:w="1331" w:type="dxa"/>
            <w:shd w:val="clear" w:color="auto" w:fill="auto"/>
            <w:vAlign w:val="center"/>
          </w:tcPr>
          <w:p w:rsidR="00EE2A79" w:rsidRPr="00713AD5" w:rsidRDefault="00784554" w:rsidP="00784554">
            <w:pPr>
              <w:jc w:val="center"/>
              <w:rPr>
                <w:sz w:val="16"/>
                <w:szCs w:val="16"/>
              </w:rPr>
            </w:pPr>
            <w:r w:rsidRPr="00713AD5">
              <w:rPr>
                <w:rFonts w:ascii="Times New Roman" w:hAnsi="Times New Roman" w:cs="Times New Roman"/>
                <w:bCs/>
                <w:sz w:val="16"/>
                <w:szCs w:val="16"/>
              </w:rPr>
              <w:t xml:space="preserve">20 </w:t>
            </w:r>
            <w:r w:rsidR="00EE2A79" w:rsidRPr="00713AD5">
              <w:rPr>
                <w:rFonts w:ascii="Times New Roman" w:hAnsi="Times New Roman" w:cs="Times New Roman"/>
                <w:bCs/>
                <w:sz w:val="16"/>
                <w:szCs w:val="16"/>
              </w:rPr>
              <w:t>000</w:t>
            </w:r>
          </w:p>
        </w:tc>
      </w:tr>
      <w:tr w:rsidR="00E741C8" w:rsidRPr="007777A7" w:rsidTr="00BC4113">
        <w:trPr>
          <w:trHeight w:val="665"/>
        </w:trPr>
        <w:tc>
          <w:tcPr>
            <w:tcW w:w="3865" w:type="dxa"/>
          </w:tcPr>
          <w:p w:rsidR="00F95E99" w:rsidRPr="00713AD5" w:rsidRDefault="00E741C8" w:rsidP="00F95E99">
            <w:pPr>
              <w:pStyle w:val="ListParagraph"/>
              <w:numPr>
                <w:ilvl w:val="0"/>
                <w:numId w:val="15"/>
              </w:numPr>
              <w:tabs>
                <w:tab w:val="left" w:pos="255"/>
              </w:tabs>
              <w:ind w:left="37" w:firstLine="0"/>
              <w:jc w:val="both"/>
              <w:rPr>
                <w:rFonts w:ascii="Times New Roman" w:hAnsi="Times New Roman" w:cs="Times New Roman"/>
                <w:bCs/>
                <w:sz w:val="16"/>
                <w:szCs w:val="16"/>
              </w:rPr>
            </w:pPr>
            <w:r w:rsidRPr="00713AD5">
              <w:rPr>
                <w:rFonts w:ascii="Times New Roman" w:hAnsi="Times New Roman" w:cs="Times New Roman"/>
                <w:bCs/>
                <w:sz w:val="16"/>
                <w:szCs w:val="16"/>
              </w:rPr>
              <w:t xml:space="preserve">Обезпечаване на територията на страната с общи устройствени планове. </w:t>
            </w:r>
            <w:r w:rsidRPr="00713AD5">
              <w:rPr>
                <w:rFonts w:ascii="Times New Roman" w:hAnsi="Times New Roman" w:cs="Times New Roman"/>
                <w:bCs/>
                <w:i/>
                <w:sz w:val="16"/>
                <w:szCs w:val="16"/>
              </w:rPr>
              <w:t>(нарастване на броя на общините с действащи общи устройствени планове)</w:t>
            </w:r>
          </w:p>
        </w:tc>
        <w:tc>
          <w:tcPr>
            <w:tcW w:w="1202" w:type="dxa"/>
            <w:shd w:val="clear" w:color="auto" w:fill="auto"/>
          </w:tcPr>
          <w:p w:rsidR="00E741C8" w:rsidRPr="00713AD5" w:rsidRDefault="00E741C8" w:rsidP="00E741C8">
            <w:pPr>
              <w:spacing w:before="120"/>
              <w:ind w:firstLine="37"/>
              <w:jc w:val="center"/>
              <w:rPr>
                <w:rFonts w:ascii="Times New Roman" w:hAnsi="Times New Roman" w:cs="Times New Roman"/>
                <w:color w:val="000000" w:themeColor="text1"/>
                <w:sz w:val="16"/>
                <w:szCs w:val="16"/>
              </w:rPr>
            </w:pPr>
            <w:r w:rsidRPr="00713AD5">
              <w:rPr>
                <w:rFonts w:ascii="Times New Roman" w:hAnsi="Times New Roman" w:cs="Times New Roman"/>
                <w:color w:val="000000" w:themeColor="text1"/>
                <w:sz w:val="16"/>
                <w:szCs w:val="16"/>
              </w:rPr>
              <w:t>%</w:t>
            </w:r>
          </w:p>
        </w:tc>
        <w:tc>
          <w:tcPr>
            <w:tcW w:w="1492" w:type="dxa"/>
            <w:shd w:val="clear" w:color="auto" w:fill="auto"/>
          </w:tcPr>
          <w:p w:rsidR="00E741C8" w:rsidRPr="00713AD5" w:rsidRDefault="00E741C8" w:rsidP="00E741C8">
            <w:pPr>
              <w:spacing w:before="120"/>
              <w:ind w:firstLine="37"/>
              <w:jc w:val="center"/>
              <w:rPr>
                <w:rFonts w:ascii="Times New Roman" w:hAnsi="Times New Roman" w:cs="Times New Roman"/>
                <w:color w:val="000000" w:themeColor="text1"/>
                <w:sz w:val="16"/>
                <w:szCs w:val="16"/>
              </w:rPr>
            </w:pPr>
            <w:r w:rsidRPr="00713AD5">
              <w:rPr>
                <w:rFonts w:ascii="Times New Roman" w:hAnsi="Times New Roman" w:cs="Times New Roman"/>
                <w:color w:val="000000" w:themeColor="text1"/>
                <w:sz w:val="16"/>
                <w:szCs w:val="16"/>
              </w:rPr>
              <w:t>30</w:t>
            </w:r>
          </w:p>
        </w:tc>
        <w:tc>
          <w:tcPr>
            <w:tcW w:w="1453" w:type="dxa"/>
            <w:shd w:val="clear" w:color="auto" w:fill="auto"/>
          </w:tcPr>
          <w:p w:rsidR="00E741C8" w:rsidRPr="00713AD5" w:rsidRDefault="00E741C8" w:rsidP="00E741C8">
            <w:pPr>
              <w:spacing w:before="120"/>
              <w:ind w:firstLine="37"/>
              <w:jc w:val="center"/>
              <w:rPr>
                <w:rFonts w:ascii="Times New Roman" w:hAnsi="Times New Roman" w:cs="Times New Roman"/>
                <w:color w:val="000000" w:themeColor="text1"/>
                <w:sz w:val="16"/>
                <w:szCs w:val="16"/>
              </w:rPr>
            </w:pPr>
            <w:r w:rsidRPr="00713AD5">
              <w:rPr>
                <w:rFonts w:ascii="Times New Roman" w:hAnsi="Times New Roman" w:cs="Times New Roman"/>
                <w:color w:val="000000" w:themeColor="text1"/>
                <w:sz w:val="16"/>
                <w:szCs w:val="16"/>
              </w:rPr>
              <w:t>25</w:t>
            </w:r>
          </w:p>
        </w:tc>
        <w:tc>
          <w:tcPr>
            <w:tcW w:w="1331" w:type="dxa"/>
            <w:shd w:val="clear" w:color="auto" w:fill="auto"/>
          </w:tcPr>
          <w:p w:rsidR="00E741C8" w:rsidRPr="00713AD5" w:rsidRDefault="00E741C8" w:rsidP="00E741C8">
            <w:pPr>
              <w:spacing w:before="120"/>
              <w:ind w:firstLine="37"/>
              <w:jc w:val="center"/>
              <w:rPr>
                <w:rFonts w:ascii="Times New Roman" w:hAnsi="Times New Roman" w:cs="Times New Roman"/>
                <w:color w:val="000000" w:themeColor="text1"/>
                <w:sz w:val="16"/>
                <w:szCs w:val="16"/>
              </w:rPr>
            </w:pPr>
            <w:r w:rsidRPr="00713AD5">
              <w:rPr>
                <w:rFonts w:ascii="Times New Roman" w:hAnsi="Times New Roman" w:cs="Times New Roman"/>
                <w:color w:val="000000" w:themeColor="text1"/>
                <w:sz w:val="16"/>
                <w:szCs w:val="16"/>
              </w:rPr>
              <w:t>5</w:t>
            </w:r>
          </w:p>
        </w:tc>
      </w:tr>
      <w:tr w:rsidR="00F7700E" w:rsidRPr="007777A7" w:rsidTr="004D6822">
        <w:trPr>
          <w:trHeight w:val="80"/>
        </w:trPr>
        <w:tc>
          <w:tcPr>
            <w:tcW w:w="3865" w:type="dxa"/>
            <w:vAlign w:val="center"/>
          </w:tcPr>
          <w:p w:rsidR="00F7700E" w:rsidRPr="00713AD5" w:rsidRDefault="00F7700E" w:rsidP="004D6822">
            <w:pPr>
              <w:pStyle w:val="ListParagraph"/>
              <w:numPr>
                <w:ilvl w:val="0"/>
                <w:numId w:val="15"/>
              </w:numPr>
              <w:tabs>
                <w:tab w:val="left" w:pos="255"/>
              </w:tabs>
              <w:ind w:left="37" w:firstLine="0"/>
              <w:rPr>
                <w:rFonts w:ascii="Times New Roman" w:hAnsi="Times New Roman" w:cs="Times New Roman"/>
                <w:bCs/>
                <w:sz w:val="16"/>
                <w:szCs w:val="16"/>
              </w:rPr>
            </w:pPr>
            <w:r w:rsidRPr="00713AD5">
              <w:rPr>
                <w:rFonts w:ascii="Times New Roman" w:hAnsi="Times New Roman" w:cs="Times New Roman"/>
                <w:bCs/>
                <w:sz w:val="16"/>
                <w:szCs w:val="16"/>
              </w:rPr>
              <w:t>Рехабилитирани и новоизградени участъци</w:t>
            </w:r>
          </w:p>
        </w:tc>
        <w:tc>
          <w:tcPr>
            <w:tcW w:w="1202" w:type="dxa"/>
            <w:shd w:val="clear" w:color="auto" w:fill="auto"/>
            <w:vAlign w:val="center"/>
          </w:tcPr>
          <w:p w:rsidR="00F7700E" w:rsidRPr="00713AD5" w:rsidRDefault="00F7700E" w:rsidP="004D6822">
            <w:pPr>
              <w:spacing w:before="120"/>
              <w:ind w:firstLine="37"/>
              <w:jc w:val="center"/>
              <w:rPr>
                <w:rFonts w:ascii="Times New Roman" w:hAnsi="Times New Roman" w:cs="Times New Roman"/>
                <w:color w:val="000000" w:themeColor="text1"/>
                <w:sz w:val="16"/>
                <w:szCs w:val="16"/>
              </w:rPr>
            </w:pPr>
            <w:r w:rsidRPr="00713AD5">
              <w:rPr>
                <w:rFonts w:ascii="Times New Roman" w:hAnsi="Times New Roman" w:cs="Times New Roman"/>
                <w:color w:val="000000" w:themeColor="text1"/>
                <w:sz w:val="16"/>
                <w:szCs w:val="16"/>
              </w:rPr>
              <w:t>Км.</w:t>
            </w:r>
          </w:p>
        </w:tc>
        <w:tc>
          <w:tcPr>
            <w:tcW w:w="1492" w:type="dxa"/>
            <w:shd w:val="clear" w:color="auto" w:fill="auto"/>
            <w:vAlign w:val="center"/>
          </w:tcPr>
          <w:p w:rsidR="00F7700E" w:rsidRPr="00713AD5" w:rsidRDefault="00F7700E" w:rsidP="004D6822">
            <w:pPr>
              <w:spacing w:before="120"/>
              <w:ind w:firstLine="37"/>
              <w:jc w:val="center"/>
              <w:rPr>
                <w:rFonts w:ascii="Times New Roman" w:hAnsi="Times New Roman" w:cs="Times New Roman"/>
                <w:color w:val="000000" w:themeColor="text1"/>
                <w:sz w:val="16"/>
                <w:szCs w:val="16"/>
              </w:rPr>
            </w:pPr>
            <w:r w:rsidRPr="00713AD5">
              <w:rPr>
                <w:rFonts w:ascii="Times New Roman" w:hAnsi="Times New Roman" w:cs="Times New Roman"/>
                <w:color w:val="000000" w:themeColor="text1"/>
                <w:sz w:val="16"/>
                <w:szCs w:val="16"/>
              </w:rPr>
              <w:t>373,35</w:t>
            </w:r>
          </w:p>
        </w:tc>
        <w:tc>
          <w:tcPr>
            <w:tcW w:w="1453" w:type="dxa"/>
            <w:shd w:val="clear" w:color="auto" w:fill="auto"/>
            <w:vAlign w:val="center"/>
          </w:tcPr>
          <w:p w:rsidR="00F7700E" w:rsidRPr="00713AD5" w:rsidRDefault="00F7700E" w:rsidP="004D6822">
            <w:pPr>
              <w:spacing w:before="120"/>
              <w:ind w:firstLine="37"/>
              <w:jc w:val="center"/>
              <w:rPr>
                <w:rFonts w:ascii="Times New Roman" w:hAnsi="Times New Roman" w:cs="Times New Roman"/>
                <w:color w:val="000000" w:themeColor="text1"/>
                <w:sz w:val="16"/>
                <w:szCs w:val="16"/>
              </w:rPr>
            </w:pPr>
            <w:r w:rsidRPr="00713AD5">
              <w:rPr>
                <w:rFonts w:ascii="Times New Roman" w:hAnsi="Times New Roman" w:cs="Times New Roman"/>
                <w:color w:val="000000" w:themeColor="text1"/>
                <w:sz w:val="16"/>
                <w:szCs w:val="16"/>
              </w:rPr>
              <w:t>137,16</w:t>
            </w:r>
          </w:p>
        </w:tc>
        <w:tc>
          <w:tcPr>
            <w:tcW w:w="1331" w:type="dxa"/>
            <w:shd w:val="clear" w:color="auto" w:fill="auto"/>
            <w:vAlign w:val="center"/>
          </w:tcPr>
          <w:p w:rsidR="00F7700E" w:rsidRPr="00713AD5" w:rsidRDefault="00F7700E" w:rsidP="004D6822">
            <w:pPr>
              <w:spacing w:before="120"/>
              <w:ind w:firstLine="37"/>
              <w:jc w:val="center"/>
              <w:rPr>
                <w:rFonts w:ascii="Times New Roman" w:hAnsi="Times New Roman" w:cs="Times New Roman"/>
                <w:color w:val="000000" w:themeColor="text1"/>
                <w:sz w:val="16"/>
                <w:szCs w:val="16"/>
              </w:rPr>
            </w:pPr>
            <w:r w:rsidRPr="00713AD5">
              <w:rPr>
                <w:rFonts w:ascii="Times New Roman" w:hAnsi="Times New Roman" w:cs="Times New Roman"/>
                <w:color w:val="000000" w:themeColor="text1"/>
                <w:sz w:val="16"/>
                <w:szCs w:val="16"/>
              </w:rPr>
              <w:t>187,35</w:t>
            </w:r>
          </w:p>
        </w:tc>
      </w:tr>
      <w:tr w:rsidR="00F7700E" w:rsidRPr="007777A7" w:rsidTr="004D6822">
        <w:trPr>
          <w:trHeight w:val="170"/>
        </w:trPr>
        <w:tc>
          <w:tcPr>
            <w:tcW w:w="3865" w:type="dxa"/>
            <w:vAlign w:val="center"/>
          </w:tcPr>
          <w:p w:rsidR="00F7700E" w:rsidRPr="00713AD5" w:rsidRDefault="00F7700E" w:rsidP="004D6822">
            <w:pPr>
              <w:pStyle w:val="ListParagraph"/>
              <w:numPr>
                <w:ilvl w:val="0"/>
                <w:numId w:val="15"/>
              </w:numPr>
              <w:tabs>
                <w:tab w:val="left" w:pos="255"/>
              </w:tabs>
              <w:ind w:left="37" w:firstLine="0"/>
              <w:rPr>
                <w:rFonts w:ascii="Times New Roman" w:hAnsi="Times New Roman" w:cs="Times New Roman"/>
                <w:bCs/>
                <w:sz w:val="16"/>
                <w:szCs w:val="16"/>
              </w:rPr>
            </w:pPr>
            <w:r w:rsidRPr="00713AD5">
              <w:rPr>
                <w:rFonts w:ascii="Times New Roman" w:hAnsi="Times New Roman" w:cs="Times New Roman"/>
                <w:bCs/>
                <w:sz w:val="16"/>
                <w:szCs w:val="16"/>
              </w:rPr>
              <w:t>Текущ ремонт и поддържане на РПМ</w:t>
            </w:r>
          </w:p>
        </w:tc>
        <w:tc>
          <w:tcPr>
            <w:tcW w:w="1202" w:type="dxa"/>
            <w:shd w:val="clear" w:color="auto" w:fill="auto"/>
            <w:vAlign w:val="center"/>
          </w:tcPr>
          <w:p w:rsidR="00F7700E" w:rsidRPr="00713AD5" w:rsidRDefault="00F7700E" w:rsidP="004D6822">
            <w:pPr>
              <w:spacing w:before="120"/>
              <w:ind w:firstLine="37"/>
              <w:jc w:val="center"/>
              <w:rPr>
                <w:rFonts w:ascii="Times New Roman" w:hAnsi="Times New Roman" w:cs="Times New Roman"/>
                <w:color w:val="000000" w:themeColor="text1"/>
                <w:sz w:val="16"/>
                <w:szCs w:val="16"/>
              </w:rPr>
            </w:pPr>
            <w:r w:rsidRPr="00713AD5">
              <w:rPr>
                <w:rFonts w:ascii="Times New Roman" w:hAnsi="Times New Roman" w:cs="Times New Roman"/>
                <w:color w:val="000000" w:themeColor="text1"/>
                <w:sz w:val="16"/>
                <w:szCs w:val="16"/>
              </w:rPr>
              <w:t>Км.</w:t>
            </w:r>
          </w:p>
        </w:tc>
        <w:tc>
          <w:tcPr>
            <w:tcW w:w="1492" w:type="dxa"/>
            <w:shd w:val="clear" w:color="auto" w:fill="auto"/>
            <w:vAlign w:val="center"/>
          </w:tcPr>
          <w:p w:rsidR="00F7700E" w:rsidRPr="00713AD5" w:rsidRDefault="00F7700E" w:rsidP="004D6822">
            <w:pPr>
              <w:spacing w:before="120"/>
              <w:ind w:firstLine="37"/>
              <w:jc w:val="center"/>
              <w:rPr>
                <w:rFonts w:ascii="Times New Roman" w:hAnsi="Times New Roman" w:cs="Times New Roman"/>
                <w:color w:val="000000" w:themeColor="text1"/>
                <w:sz w:val="16"/>
                <w:szCs w:val="16"/>
              </w:rPr>
            </w:pPr>
            <w:r w:rsidRPr="00713AD5">
              <w:rPr>
                <w:rFonts w:ascii="Times New Roman" w:hAnsi="Times New Roman" w:cs="Times New Roman"/>
                <w:color w:val="000000" w:themeColor="text1"/>
                <w:sz w:val="16"/>
                <w:szCs w:val="16"/>
              </w:rPr>
              <w:t>19 925,233</w:t>
            </w:r>
          </w:p>
        </w:tc>
        <w:tc>
          <w:tcPr>
            <w:tcW w:w="1453" w:type="dxa"/>
            <w:shd w:val="clear" w:color="auto" w:fill="auto"/>
            <w:vAlign w:val="center"/>
          </w:tcPr>
          <w:p w:rsidR="00F7700E" w:rsidRPr="00713AD5" w:rsidRDefault="00F7700E" w:rsidP="004D6822">
            <w:pPr>
              <w:spacing w:before="120"/>
              <w:ind w:firstLine="37"/>
              <w:jc w:val="center"/>
              <w:rPr>
                <w:rFonts w:ascii="Times New Roman" w:hAnsi="Times New Roman" w:cs="Times New Roman"/>
                <w:color w:val="000000" w:themeColor="text1"/>
                <w:sz w:val="16"/>
                <w:szCs w:val="16"/>
              </w:rPr>
            </w:pPr>
            <w:r w:rsidRPr="00713AD5">
              <w:rPr>
                <w:rFonts w:ascii="Times New Roman" w:hAnsi="Times New Roman" w:cs="Times New Roman"/>
                <w:color w:val="000000" w:themeColor="text1"/>
                <w:sz w:val="16"/>
                <w:szCs w:val="16"/>
              </w:rPr>
              <w:t>19 925,233</w:t>
            </w:r>
          </w:p>
        </w:tc>
        <w:tc>
          <w:tcPr>
            <w:tcW w:w="1331" w:type="dxa"/>
            <w:shd w:val="clear" w:color="auto" w:fill="auto"/>
            <w:vAlign w:val="center"/>
          </w:tcPr>
          <w:p w:rsidR="00F7700E" w:rsidRPr="00713AD5" w:rsidRDefault="00F7700E" w:rsidP="004D6822">
            <w:pPr>
              <w:spacing w:before="120"/>
              <w:ind w:firstLine="37"/>
              <w:jc w:val="center"/>
              <w:rPr>
                <w:rFonts w:ascii="Times New Roman" w:hAnsi="Times New Roman" w:cs="Times New Roman"/>
                <w:color w:val="000000" w:themeColor="text1"/>
                <w:sz w:val="16"/>
                <w:szCs w:val="16"/>
              </w:rPr>
            </w:pPr>
            <w:r w:rsidRPr="00713AD5">
              <w:rPr>
                <w:rFonts w:ascii="Times New Roman" w:hAnsi="Times New Roman" w:cs="Times New Roman"/>
                <w:color w:val="000000" w:themeColor="text1"/>
                <w:sz w:val="16"/>
                <w:szCs w:val="16"/>
              </w:rPr>
              <w:t>19 925,233</w:t>
            </w:r>
          </w:p>
        </w:tc>
      </w:tr>
      <w:tr w:rsidR="00F7700E" w:rsidRPr="007777A7" w:rsidTr="004D6822">
        <w:trPr>
          <w:trHeight w:val="80"/>
        </w:trPr>
        <w:tc>
          <w:tcPr>
            <w:tcW w:w="3865" w:type="dxa"/>
            <w:vAlign w:val="center"/>
          </w:tcPr>
          <w:p w:rsidR="00F7700E" w:rsidRPr="00713AD5" w:rsidRDefault="006C688E" w:rsidP="004D6822">
            <w:pPr>
              <w:pStyle w:val="ListParagraph"/>
              <w:numPr>
                <w:ilvl w:val="0"/>
                <w:numId w:val="15"/>
              </w:numPr>
              <w:tabs>
                <w:tab w:val="left" w:pos="321"/>
              </w:tabs>
              <w:ind w:left="37" w:firstLine="0"/>
              <w:rPr>
                <w:sz w:val="16"/>
                <w:szCs w:val="16"/>
              </w:rPr>
            </w:pPr>
            <w:r w:rsidRPr="00713AD5">
              <w:rPr>
                <w:rFonts w:ascii="Times New Roman" w:hAnsi="Times New Roman" w:cs="Times New Roman"/>
                <w:bCs/>
                <w:sz w:val="16"/>
                <w:szCs w:val="16"/>
              </w:rPr>
              <w:t>Брой</w:t>
            </w:r>
            <w:r w:rsidRPr="00713AD5">
              <w:rPr>
                <w:sz w:val="16"/>
                <w:szCs w:val="16"/>
              </w:rPr>
              <w:t xml:space="preserve"> </w:t>
            </w:r>
            <w:r w:rsidRPr="00713AD5">
              <w:rPr>
                <w:rFonts w:ascii="Times New Roman" w:hAnsi="Times New Roman" w:cs="Times New Roman"/>
                <w:bCs/>
                <w:sz w:val="16"/>
                <w:szCs w:val="16"/>
              </w:rPr>
              <w:t>продадени електронни винетки</w:t>
            </w:r>
          </w:p>
        </w:tc>
        <w:tc>
          <w:tcPr>
            <w:tcW w:w="1202" w:type="dxa"/>
            <w:shd w:val="clear" w:color="auto" w:fill="auto"/>
            <w:vAlign w:val="center"/>
          </w:tcPr>
          <w:p w:rsidR="00F7700E" w:rsidRPr="00713AD5" w:rsidRDefault="00F7700E" w:rsidP="004D6822">
            <w:pPr>
              <w:spacing w:before="120"/>
              <w:ind w:firstLine="37"/>
              <w:jc w:val="center"/>
              <w:rPr>
                <w:rFonts w:ascii="Times New Roman" w:hAnsi="Times New Roman" w:cs="Times New Roman"/>
                <w:color w:val="000000" w:themeColor="text1"/>
                <w:sz w:val="16"/>
                <w:szCs w:val="16"/>
              </w:rPr>
            </w:pPr>
            <w:r w:rsidRPr="00713AD5">
              <w:rPr>
                <w:rFonts w:ascii="Times New Roman" w:hAnsi="Times New Roman" w:cs="Times New Roman"/>
                <w:color w:val="000000" w:themeColor="text1"/>
                <w:sz w:val="16"/>
                <w:szCs w:val="16"/>
              </w:rPr>
              <w:t>Брой</w:t>
            </w:r>
          </w:p>
        </w:tc>
        <w:tc>
          <w:tcPr>
            <w:tcW w:w="1492" w:type="dxa"/>
            <w:shd w:val="clear" w:color="auto" w:fill="auto"/>
            <w:vAlign w:val="center"/>
          </w:tcPr>
          <w:p w:rsidR="00F7700E" w:rsidRPr="00713AD5" w:rsidRDefault="00F7700E" w:rsidP="004D6822">
            <w:pPr>
              <w:spacing w:before="120"/>
              <w:ind w:firstLine="37"/>
              <w:jc w:val="center"/>
              <w:rPr>
                <w:rFonts w:ascii="Times New Roman" w:hAnsi="Times New Roman" w:cs="Times New Roman"/>
                <w:color w:val="000000" w:themeColor="text1"/>
                <w:sz w:val="16"/>
                <w:szCs w:val="16"/>
              </w:rPr>
            </w:pPr>
            <w:r w:rsidRPr="00713AD5">
              <w:rPr>
                <w:rFonts w:ascii="Times New Roman" w:hAnsi="Times New Roman" w:cs="Times New Roman"/>
                <w:color w:val="000000" w:themeColor="text1"/>
                <w:sz w:val="16"/>
                <w:szCs w:val="16"/>
              </w:rPr>
              <w:t>6 300 000</w:t>
            </w:r>
          </w:p>
        </w:tc>
        <w:tc>
          <w:tcPr>
            <w:tcW w:w="1453" w:type="dxa"/>
            <w:shd w:val="clear" w:color="auto" w:fill="auto"/>
            <w:vAlign w:val="center"/>
          </w:tcPr>
          <w:p w:rsidR="00F7700E" w:rsidRPr="00713AD5" w:rsidRDefault="00F7700E" w:rsidP="004D6822">
            <w:pPr>
              <w:spacing w:before="120"/>
              <w:ind w:firstLine="37"/>
              <w:jc w:val="center"/>
              <w:rPr>
                <w:rFonts w:ascii="Times New Roman" w:hAnsi="Times New Roman" w:cs="Times New Roman"/>
                <w:color w:val="000000" w:themeColor="text1"/>
                <w:sz w:val="16"/>
                <w:szCs w:val="16"/>
              </w:rPr>
            </w:pPr>
            <w:r w:rsidRPr="00713AD5">
              <w:rPr>
                <w:rFonts w:ascii="Times New Roman" w:hAnsi="Times New Roman" w:cs="Times New Roman"/>
                <w:color w:val="000000" w:themeColor="text1"/>
                <w:sz w:val="16"/>
                <w:szCs w:val="16"/>
              </w:rPr>
              <w:t>6 300 000</w:t>
            </w:r>
          </w:p>
        </w:tc>
        <w:tc>
          <w:tcPr>
            <w:tcW w:w="1331" w:type="dxa"/>
            <w:shd w:val="clear" w:color="auto" w:fill="auto"/>
            <w:vAlign w:val="center"/>
          </w:tcPr>
          <w:p w:rsidR="00F7700E" w:rsidRPr="00713AD5" w:rsidRDefault="00F7700E" w:rsidP="004D6822">
            <w:pPr>
              <w:spacing w:before="120"/>
              <w:ind w:firstLine="37"/>
              <w:jc w:val="center"/>
              <w:rPr>
                <w:rFonts w:ascii="Times New Roman" w:hAnsi="Times New Roman" w:cs="Times New Roman"/>
                <w:color w:val="000000" w:themeColor="text1"/>
                <w:sz w:val="16"/>
                <w:szCs w:val="16"/>
              </w:rPr>
            </w:pPr>
            <w:r w:rsidRPr="00713AD5">
              <w:rPr>
                <w:rFonts w:ascii="Times New Roman" w:hAnsi="Times New Roman" w:cs="Times New Roman"/>
                <w:color w:val="000000" w:themeColor="text1"/>
                <w:sz w:val="16"/>
                <w:szCs w:val="16"/>
              </w:rPr>
              <w:t>6 300 000</w:t>
            </w:r>
          </w:p>
        </w:tc>
      </w:tr>
    </w:tbl>
    <w:p w:rsidR="000343BD" w:rsidRPr="000343BD" w:rsidRDefault="000343BD" w:rsidP="000343BD">
      <w:pPr>
        <w:pStyle w:val="ListParagraph"/>
        <w:tabs>
          <w:tab w:val="left" w:pos="851"/>
        </w:tabs>
        <w:spacing w:after="0"/>
        <w:ind w:left="567"/>
        <w:jc w:val="both"/>
        <w:rPr>
          <w:rFonts w:ascii="Times New Roman" w:eastAsia="Calibri" w:hAnsi="Times New Roman" w:cs="Times New Roman"/>
          <w:b/>
          <w:bCs/>
          <w:lang w:eastAsia="bg-BG"/>
        </w:rPr>
      </w:pPr>
    </w:p>
    <w:p w:rsidR="00CC6C21" w:rsidRPr="00713AD5" w:rsidRDefault="00CC6C21" w:rsidP="00EA772F">
      <w:pPr>
        <w:pStyle w:val="ListParagraph"/>
        <w:numPr>
          <w:ilvl w:val="0"/>
          <w:numId w:val="10"/>
        </w:numPr>
        <w:tabs>
          <w:tab w:val="left" w:pos="851"/>
        </w:tabs>
        <w:spacing w:after="0" w:line="240" w:lineRule="auto"/>
        <w:ind w:left="0" w:firstLine="567"/>
        <w:jc w:val="both"/>
        <w:rPr>
          <w:rFonts w:ascii="Times New Roman" w:eastAsia="Calibri" w:hAnsi="Times New Roman" w:cs="Times New Roman"/>
          <w:b/>
          <w:bCs/>
          <w:lang w:eastAsia="bg-BG"/>
        </w:rPr>
      </w:pPr>
      <w:r w:rsidRPr="00713AD5">
        <w:rPr>
          <w:rFonts w:ascii="Times New Roman" w:eastAsia="Calibri" w:hAnsi="Times New Roman" w:cs="Times New Roman"/>
          <w:b/>
          <w:bCs/>
          <w:i/>
          <w:lang w:eastAsia="bg-BG"/>
        </w:rPr>
        <w:t xml:space="preserve">Индикатор „Подобряване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строежи от </w:t>
      </w:r>
      <w:r w:rsidRPr="00713AD5">
        <w:rPr>
          <w:rFonts w:ascii="Times New Roman" w:eastAsia="Calibri" w:hAnsi="Times New Roman" w:cs="Times New Roman"/>
          <w:b/>
          <w:bCs/>
          <w:i/>
          <w:lang w:val="en-US" w:eastAsia="bg-BG"/>
        </w:rPr>
        <w:t xml:space="preserve">I, II </w:t>
      </w:r>
      <w:r w:rsidRPr="00713AD5">
        <w:rPr>
          <w:rFonts w:ascii="Times New Roman" w:eastAsia="Calibri" w:hAnsi="Times New Roman" w:cs="Times New Roman"/>
          <w:b/>
          <w:bCs/>
          <w:i/>
          <w:lang w:eastAsia="bg-BG"/>
        </w:rPr>
        <w:t xml:space="preserve">и </w:t>
      </w:r>
      <w:r w:rsidRPr="00713AD5">
        <w:rPr>
          <w:rFonts w:ascii="Times New Roman" w:eastAsia="Calibri" w:hAnsi="Times New Roman" w:cs="Times New Roman"/>
          <w:b/>
          <w:bCs/>
          <w:i/>
          <w:lang w:val="en-US" w:eastAsia="bg-BG"/>
        </w:rPr>
        <w:t xml:space="preserve">III </w:t>
      </w:r>
      <w:r w:rsidRPr="00713AD5">
        <w:rPr>
          <w:rFonts w:ascii="Times New Roman" w:eastAsia="Calibri" w:hAnsi="Times New Roman" w:cs="Times New Roman"/>
          <w:b/>
          <w:bCs/>
          <w:i/>
          <w:lang w:eastAsia="bg-BG"/>
        </w:rPr>
        <w:t>категория“</w:t>
      </w:r>
      <w:r w:rsidRPr="00713AD5">
        <w:rPr>
          <w:rFonts w:ascii="Times New Roman" w:eastAsia="Calibri" w:hAnsi="Times New Roman" w:cs="Times New Roman"/>
          <w:b/>
          <w:bCs/>
          <w:lang w:eastAsia="bg-BG"/>
        </w:rPr>
        <w:t xml:space="preserve"> - </w:t>
      </w:r>
      <w:r w:rsidRPr="00713AD5">
        <w:rPr>
          <w:rFonts w:ascii="Times New Roman" w:eastAsia="Calibri" w:hAnsi="Times New Roman" w:cs="Times New Roman"/>
        </w:rPr>
        <w:t>целевата стойност 100%</w:t>
      </w:r>
      <w:r w:rsidRPr="00713AD5">
        <w:rPr>
          <w:rFonts w:ascii="Times New Roman" w:eastAsia="Calibri" w:hAnsi="Times New Roman" w:cs="Times New Roman"/>
          <w:lang w:eastAsia="es-ES_tradnl"/>
        </w:rPr>
        <w:t>, представлява съотношение между издадените Разрешения за ползване и постъпилите заявления за издаване на Разрешения за ползване, за които е назначена ДПК.</w:t>
      </w:r>
    </w:p>
    <w:p w:rsidR="00CC6C21" w:rsidRPr="00713AD5" w:rsidRDefault="00CC6C21" w:rsidP="00EA772F">
      <w:pPr>
        <w:tabs>
          <w:tab w:val="num" w:pos="0"/>
        </w:tabs>
        <w:spacing w:after="0" w:line="240" w:lineRule="auto"/>
        <w:ind w:firstLine="567"/>
        <w:jc w:val="both"/>
        <w:rPr>
          <w:rFonts w:ascii="Times New Roman" w:eastAsia="Times New Roman" w:hAnsi="Times New Roman" w:cs="Times New Roman"/>
        </w:rPr>
      </w:pPr>
      <w:r w:rsidRPr="00713AD5">
        <w:rPr>
          <w:rFonts w:ascii="Times New Roman" w:eastAsia="Times New Roman" w:hAnsi="Times New Roman" w:cs="Times New Roman"/>
        </w:rPr>
        <w:t>Строежите от първа, втора и трета категория се въвеждат в експлоатация, съгласно разпоредбата на чл.177, ал.2 ЗУТ, въз основа на разрешение за ползване, издадено от органите на ДНСК. Ползата</w:t>
      </w:r>
      <w:bookmarkStart w:id="0" w:name="_GoBack"/>
      <w:bookmarkEnd w:id="0"/>
      <w:r w:rsidRPr="00713AD5">
        <w:rPr>
          <w:rFonts w:ascii="Times New Roman" w:eastAsia="Times New Roman" w:hAnsi="Times New Roman" w:cs="Times New Roman"/>
        </w:rPr>
        <w:t xml:space="preserve"> от дадената политика се изразява в недопускане въвеждането в експлоатация на строежи от първа, втора и трета категория, изпълнени в нарушение на изискванията на чл.169, ал.1, ал.2 и ал.3 от ЗУТ, със строителни продукти несъответстващи на съществените изисквания към строежите, без да е упражняван строителен надзор, в нарушение предвижданията на ПУП и др.</w:t>
      </w:r>
      <w:r w:rsidRPr="00713AD5">
        <w:rPr>
          <w:rFonts w:ascii="Times New Roman" w:eastAsia="Times New Roman" w:hAnsi="Times New Roman" w:cs="Times New Roman"/>
          <w:lang w:val="en-US"/>
        </w:rPr>
        <w:t xml:space="preserve"> </w:t>
      </w:r>
      <w:r w:rsidRPr="00713AD5">
        <w:rPr>
          <w:rFonts w:ascii="Times New Roman" w:eastAsia="Times New Roman" w:hAnsi="Times New Roman" w:cs="Times New Roman"/>
        </w:rPr>
        <w:t xml:space="preserve">Изпълнението </w:t>
      </w:r>
      <w:r w:rsidRPr="00713AD5">
        <w:rPr>
          <w:rFonts w:ascii="Times New Roman" w:eastAsia="Times New Roman" w:hAnsi="Times New Roman" w:cs="Times New Roman"/>
          <w:lang w:eastAsia="bg-BG"/>
        </w:rPr>
        <w:t>на строежи, гарантиращи безопасни и здравословни условия в икономически обоснован експлоатационен срок са гаранция за подобряване условията на жизнената среда в сградите.</w:t>
      </w:r>
    </w:p>
    <w:p w:rsidR="00CC6C21" w:rsidRPr="00713AD5" w:rsidRDefault="00CC6C21" w:rsidP="00EA772F">
      <w:pPr>
        <w:pStyle w:val="ListParagraph"/>
        <w:numPr>
          <w:ilvl w:val="0"/>
          <w:numId w:val="10"/>
        </w:numPr>
        <w:tabs>
          <w:tab w:val="left" w:pos="851"/>
        </w:tabs>
        <w:spacing w:after="0" w:line="240" w:lineRule="auto"/>
        <w:ind w:left="142" w:firstLine="425"/>
        <w:jc w:val="both"/>
        <w:rPr>
          <w:rFonts w:ascii="Times New Roman" w:eastAsia="Calibri" w:hAnsi="Times New Roman" w:cs="Times New Roman"/>
          <w:b/>
          <w:bCs/>
          <w:i/>
          <w:lang w:eastAsia="bg-BG"/>
        </w:rPr>
      </w:pPr>
      <w:r w:rsidRPr="00713AD5">
        <w:rPr>
          <w:rFonts w:ascii="Times New Roman" w:eastAsia="Calibri" w:hAnsi="Times New Roman" w:cs="Times New Roman"/>
          <w:b/>
          <w:bCs/>
          <w:i/>
          <w:lang w:eastAsia="bg-BG"/>
        </w:rPr>
        <w:t>Индикатор „Гарантиране спазването на нормативните изисквания за сигурност, устойчивост, безопасност и достъпност на строежите чрез повишен контрол върху инвестиционния процес в строителството и действията на общинската администрация“</w:t>
      </w:r>
    </w:p>
    <w:p w:rsidR="00CC6C21" w:rsidRPr="00713AD5" w:rsidRDefault="00CC6C21" w:rsidP="00EA772F">
      <w:pPr>
        <w:spacing w:after="0" w:line="240" w:lineRule="auto"/>
        <w:ind w:firstLine="567"/>
        <w:jc w:val="both"/>
        <w:rPr>
          <w:rFonts w:ascii="Times New Roman" w:eastAsia="Times New Roman" w:hAnsi="Times New Roman" w:cs="Times New Roman"/>
          <w:lang w:eastAsia="bg-BG"/>
        </w:rPr>
      </w:pPr>
      <w:r w:rsidRPr="00713AD5">
        <w:rPr>
          <w:rFonts w:ascii="Times New Roman" w:eastAsia="Times New Roman" w:hAnsi="Times New Roman" w:cs="Times New Roman"/>
          <w:lang w:eastAsia="bg-BG"/>
        </w:rPr>
        <w:t xml:space="preserve">Изпълнението на целта ще се изчислява като съотношение между броя на издадените административни актове в резултат на осъществен контрол и броя на извършените проверки на строежи и издадени строителни книжа. Резултатът трябва да клони </w:t>
      </w:r>
      <w:r w:rsidRPr="00713AD5">
        <w:rPr>
          <w:rFonts w:ascii="Times New Roman" w:eastAsia="Calibri" w:hAnsi="Times New Roman" w:cs="Times New Roman"/>
          <w:lang w:eastAsia="es-ES_tradnl"/>
        </w:rPr>
        <w:t xml:space="preserve">към </w:t>
      </w:r>
      <w:r w:rsidRPr="00713AD5">
        <w:rPr>
          <w:rFonts w:ascii="Times New Roman" w:eastAsia="Calibri" w:hAnsi="Times New Roman" w:cs="Times New Roman"/>
          <w:lang w:val="en-US" w:eastAsia="es-ES_tradnl"/>
        </w:rPr>
        <w:t>min</w:t>
      </w:r>
      <w:r w:rsidRPr="00713AD5">
        <w:rPr>
          <w:rFonts w:ascii="Times New Roman" w:eastAsia="Calibri" w:hAnsi="Times New Roman" w:cs="Times New Roman"/>
          <w:lang w:eastAsia="es-ES_tradnl"/>
        </w:rPr>
        <w:t xml:space="preserve"> . (1)</w:t>
      </w:r>
      <w:r w:rsidRPr="00713AD5">
        <w:rPr>
          <w:rFonts w:ascii="Times New Roman" w:eastAsia="Times New Roman" w:hAnsi="Times New Roman" w:cs="Times New Roman"/>
          <w:lang w:eastAsia="bg-BG"/>
        </w:rPr>
        <w:t xml:space="preserve"> </w:t>
      </w:r>
    </w:p>
    <w:p w:rsidR="00CC6C21" w:rsidRPr="00713AD5" w:rsidRDefault="00CC6C21" w:rsidP="00EA772F">
      <w:pPr>
        <w:spacing w:after="0" w:line="240" w:lineRule="auto"/>
        <w:ind w:firstLine="567"/>
        <w:jc w:val="both"/>
        <w:rPr>
          <w:rFonts w:ascii="Times New Roman" w:hAnsi="Times New Roman" w:cs="Times New Roman"/>
          <w:b/>
        </w:rPr>
      </w:pPr>
      <w:r w:rsidRPr="00713AD5">
        <w:rPr>
          <w:rFonts w:ascii="Times New Roman" w:eastAsia="Times New Roman" w:hAnsi="Times New Roman" w:cs="Times New Roman"/>
          <w:lang w:eastAsia="bg-BG"/>
        </w:rPr>
        <w:t>ДНСК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ДНСК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w:t>
      </w:r>
    </w:p>
    <w:p w:rsidR="00CC6C21" w:rsidRPr="00713AD5" w:rsidRDefault="00CC6C21" w:rsidP="00EA772F">
      <w:pPr>
        <w:tabs>
          <w:tab w:val="num" w:pos="0"/>
        </w:tabs>
        <w:spacing w:after="0" w:line="240" w:lineRule="auto"/>
        <w:ind w:firstLine="567"/>
        <w:jc w:val="both"/>
        <w:rPr>
          <w:rFonts w:ascii="Times New Roman" w:eastAsia="Times New Roman" w:hAnsi="Times New Roman" w:cs="Times New Roman"/>
        </w:rPr>
      </w:pPr>
      <w:r w:rsidRPr="00713AD5">
        <w:rPr>
          <w:rFonts w:ascii="Times New Roman" w:eastAsia="Times New Roman" w:hAnsi="Times New Roman" w:cs="Times New Roman"/>
        </w:rPr>
        <w:t>Спирането и премахването на незаконни строежи и забрана ползването на строежи, които не са въведени в експлоатация по нормативно установения ред за строежи от първа, втора и трета категория се извършва от ДНСК.</w:t>
      </w:r>
    </w:p>
    <w:p w:rsidR="00CC6C21" w:rsidRPr="00713AD5" w:rsidRDefault="00CC6C21" w:rsidP="00EA772F">
      <w:pPr>
        <w:spacing w:after="0" w:line="240" w:lineRule="auto"/>
        <w:ind w:firstLine="567"/>
        <w:jc w:val="both"/>
        <w:rPr>
          <w:rFonts w:ascii="Times New Roman" w:hAnsi="Times New Roman" w:cs="Times New Roman"/>
          <w:b/>
        </w:rPr>
      </w:pPr>
      <w:r w:rsidRPr="00713AD5">
        <w:rPr>
          <w:rFonts w:ascii="Times New Roman" w:eastAsia="Times New Roman" w:hAnsi="Times New Roman" w:cs="Times New Roman"/>
          <w:lang w:eastAsia="bg-BG"/>
        </w:rPr>
        <w:t xml:space="preserve">Целта на политиката по регулиране и контрол върху проектирането и строителството е да се осигури изпълнение на строежи, гарантиращи безопасни и здравословни условия в икономически обоснован експлоатационен срок. </w:t>
      </w:r>
    </w:p>
    <w:p w:rsidR="00EA772F" w:rsidRPr="00713AD5" w:rsidRDefault="00EA772F" w:rsidP="002717C5">
      <w:pPr>
        <w:pStyle w:val="ListParagraph"/>
        <w:numPr>
          <w:ilvl w:val="0"/>
          <w:numId w:val="10"/>
        </w:numPr>
        <w:tabs>
          <w:tab w:val="left" w:pos="851"/>
        </w:tabs>
        <w:spacing w:after="0" w:line="240" w:lineRule="auto"/>
        <w:ind w:left="0" w:firstLine="567"/>
        <w:jc w:val="both"/>
        <w:rPr>
          <w:rFonts w:ascii="Times New Roman" w:eastAsia="Times New Roman" w:hAnsi="Times New Roman" w:cs="Times New Roman"/>
        </w:rPr>
      </w:pPr>
      <w:r w:rsidRPr="00713AD5">
        <w:rPr>
          <w:rFonts w:ascii="Times New Roman" w:hAnsi="Times New Roman" w:cs="Times New Roman"/>
          <w:b/>
          <w:i/>
        </w:rPr>
        <w:t>Индикатор „Предоставени услуги от геодезически топографски и кадастрални данни“</w:t>
      </w:r>
      <w:r w:rsidRPr="00713AD5">
        <w:rPr>
          <w:rFonts w:ascii="Times New Roman" w:eastAsia="Times New Roman" w:hAnsi="Times New Roman" w:cs="Times New Roman"/>
        </w:rPr>
        <w:t xml:space="preserve"> отразява извършените за нуждите на ведомства, общини, физически и юридическите лица справки и услуги при условия и по ред, определени в ЗКИР, ЗГК и Тарифа № 14 за таксите, които се събират в системата на Министерството на регионалното развитие и благоустройството и от областните управители. Измерва стратегическа цел „Създаване, поддържане и развитие на геоинформационна система, хармонизирана с директивите на Европейския съюз за пространствена информация за управление на масивите от геодезически, топографски, кадастрални данни, в т.ч. данните от Геокартфонд и от регистъра на географските имена и предоставяне на висококачествени услуги на потребителите“.</w:t>
      </w:r>
    </w:p>
    <w:p w:rsidR="00B63001" w:rsidRPr="00713AD5" w:rsidRDefault="00B63001" w:rsidP="002717C5">
      <w:pPr>
        <w:pStyle w:val="ListParagraph"/>
        <w:numPr>
          <w:ilvl w:val="0"/>
          <w:numId w:val="10"/>
        </w:numPr>
        <w:tabs>
          <w:tab w:val="left" w:pos="851"/>
        </w:tabs>
        <w:spacing w:after="120" w:line="240" w:lineRule="auto"/>
        <w:ind w:left="0" w:firstLine="567"/>
        <w:jc w:val="both"/>
        <w:rPr>
          <w:rFonts w:ascii="Times New Roman" w:hAnsi="Times New Roman" w:cs="Times New Roman"/>
        </w:rPr>
      </w:pPr>
      <w:r w:rsidRPr="00713AD5">
        <w:rPr>
          <w:rFonts w:ascii="Times New Roman" w:hAnsi="Times New Roman" w:cs="Times New Roman"/>
          <w:b/>
          <w:i/>
        </w:rPr>
        <w:t>Индикатор „Поддържане на валидни сертификати, издадени на производители на строителни продукти, от лица за оценяване на строителни продукти“</w:t>
      </w:r>
      <w:r w:rsidRPr="00713AD5">
        <w:rPr>
          <w:rFonts w:ascii="Times New Roman" w:hAnsi="Times New Roman" w:cs="Times New Roman"/>
        </w:rPr>
        <w:t xml:space="preserve"> измерва постигането на стратегическа цел „Осигуряване и управление на система за оправомощаване и ефективен контрол върху дейността на лицата, извършващи оценяване на строителните продукти“</w:t>
      </w:r>
    </w:p>
    <w:p w:rsidR="00B63001" w:rsidRPr="00713AD5" w:rsidRDefault="00B63001" w:rsidP="002717C5">
      <w:pPr>
        <w:pStyle w:val="ListParagraph"/>
        <w:numPr>
          <w:ilvl w:val="0"/>
          <w:numId w:val="10"/>
        </w:numPr>
        <w:tabs>
          <w:tab w:val="left" w:pos="851"/>
        </w:tabs>
        <w:spacing w:after="120" w:line="240" w:lineRule="auto"/>
        <w:ind w:left="0" w:firstLine="567"/>
        <w:jc w:val="both"/>
        <w:rPr>
          <w:rFonts w:ascii="Times New Roman" w:hAnsi="Times New Roman" w:cs="Times New Roman"/>
        </w:rPr>
      </w:pPr>
      <w:r w:rsidRPr="00713AD5">
        <w:rPr>
          <w:rFonts w:ascii="Times New Roman" w:hAnsi="Times New Roman" w:cs="Times New Roman"/>
          <w:b/>
          <w:i/>
        </w:rPr>
        <w:t xml:space="preserve">Индикатор „Участия в заседания на европейско и национално ниво за хармонизиране на националното законодателство с европейското и/или в разработването или отчитането на национални стратегически документи за изпълнение на политики на Европейския съюз“ </w:t>
      </w:r>
      <w:r w:rsidRPr="00713AD5">
        <w:rPr>
          <w:rFonts w:ascii="Times New Roman" w:hAnsi="Times New Roman" w:cs="Times New Roman"/>
        </w:rPr>
        <w:t>измерва  стратегическа цел „Защита на националните интереси и отразяването на специфични национални условия при създаването на европейските законодателни актове, свързани със строителните продукти и създаване на национални изисквания за тяхното влагане в строежите на Република България“ и допринася за изпълнение на стратегическа цел „Създаване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устойчиво използване на природните ресурси, в рамките на икономически обоснован експлоатационен срок“, както и за изпълнението на стратегическа цел „Гарантиране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rsidR="00983C19" w:rsidRPr="00713AD5" w:rsidRDefault="00A30528" w:rsidP="002717C5">
      <w:pPr>
        <w:pStyle w:val="ListParagraph"/>
        <w:numPr>
          <w:ilvl w:val="0"/>
          <w:numId w:val="10"/>
        </w:numPr>
        <w:tabs>
          <w:tab w:val="left" w:pos="851"/>
        </w:tabs>
        <w:spacing w:after="120" w:line="240" w:lineRule="auto"/>
        <w:ind w:left="0" w:firstLine="567"/>
        <w:jc w:val="both"/>
        <w:rPr>
          <w:rFonts w:ascii="Times New Roman" w:hAnsi="Times New Roman" w:cs="Times New Roman"/>
        </w:rPr>
      </w:pPr>
      <w:r w:rsidRPr="00713AD5">
        <w:rPr>
          <w:rFonts w:ascii="Times New Roman" w:hAnsi="Times New Roman" w:cs="Times New Roman"/>
          <w:b/>
          <w:i/>
        </w:rPr>
        <w:t xml:space="preserve">Индикатор </w:t>
      </w:r>
      <w:r w:rsidR="00B63001" w:rsidRPr="00713AD5">
        <w:rPr>
          <w:rFonts w:ascii="Times New Roman" w:hAnsi="Times New Roman" w:cs="Times New Roman"/>
          <w:b/>
          <w:i/>
        </w:rPr>
        <w:t>„Поддържане на регулаторна база от технически нормативни актове за обследване, проектиране, изграждане и поддържане на строежите“</w:t>
      </w:r>
      <w:r w:rsidR="00B63001" w:rsidRPr="00713AD5">
        <w:rPr>
          <w:rFonts w:ascii="Times New Roman" w:hAnsi="Times New Roman" w:cs="Times New Roman"/>
        </w:rPr>
        <w:t xml:space="preserve"> измерва постигането на стратегическа цел „Създаване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устойчиво използване на природните ресурси, в рамките на икономически обоснован експлоатационен срок“, и допринася за изпълнението на стратегическа цел „Гарантиране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w:t>
      </w:r>
      <w:r w:rsidR="00FB27E2" w:rsidRPr="00713AD5">
        <w:rPr>
          <w:rFonts w:ascii="Times New Roman" w:hAnsi="Times New Roman" w:cs="Times New Roman"/>
        </w:rPr>
        <w:t>и в областта на строителството“;</w:t>
      </w:r>
    </w:p>
    <w:p w:rsidR="00FB27E2" w:rsidRPr="00713AD5" w:rsidRDefault="002C1428" w:rsidP="002717C5">
      <w:pPr>
        <w:pStyle w:val="ListParagraph"/>
        <w:numPr>
          <w:ilvl w:val="0"/>
          <w:numId w:val="10"/>
        </w:numPr>
        <w:tabs>
          <w:tab w:val="left" w:pos="851"/>
        </w:tabs>
        <w:spacing w:after="120" w:line="240" w:lineRule="auto"/>
        <w:ind w:left="0" w:firstLine="567"/>
        <w:jc w:val="both"/>
        <w:rPr>
          <w:rFonts w:ascii="Times New Roman" w:hAnsi="Times New Roman" w:cs="Times New Roman"/>
        </w:rPr>
      </w:pPr>
      <w:r w:rsidRPr="00713AD5">
        <w:rPr>
          <w:rFonts w:ascii="Times New Roman" w:hAnsi="Times New Roman" w:cs="Times New Roman"/>
          <w:b/>
          <w:i/>
        </w:rPr>
        <w:t>Индикатор</w:t>
      </w:r>
      <w:r w:rsidR="00FB27E2" w:rsidRPr="00713AD5">
        <w:rPr>
          <w:rFonts w:ascii="Times New Roman" w:hAnsi="Times New Roman" w:cs="Times New Roman"/>
          <w:b/>
          <w:i/>
        </w:rPr>
        <w:t xml:space="preserve"> „Контролирана свлачищна територия“</w:t>
      </w:r>
      <w:r w:rsidR="00FB27E2" w:rsidRPr="00713AD5">
        <w:rPr>
          <w:rFonts w:ascii="Times New Roman" w:hAnsi="Times New Roman" w:cs="Times New Roman"/>
        </w:rPr>
        <w:t xml:space="preserve"> – </w:t>
      </w:r>
      <w:r w:rsidR="00BC4113" w:rsidRPr="00713AD5">
        <w:rPr>
          <w:rFonts w:ascii="Times New Roman" w:hAnsi="Times New Roman" w:cs="Times New Roman"/>
        </w:rPr>
        <w:t>индикаторът</w:t>
      </w:r>
      <w:r w:rsidR="00FB27E2" w:rsidRPr="00713AD5">
        <w:rPr>
          <w:rFonts w:ascii="Times New Roman" w:hAnsi="Times New Roman" w:cs="Times New Roman"/>
        </w:rPr>
        <w:t xml:space="preserve"> отразява площта в хектари (ха), предвидена за мониторинг и режимни изследвания на свлачищните райони на територията на страната, включващи измервания на контролно-измервателни системи в свлачища. </w:t>
      </w:r>
      <w:r w:rsidR="00BC4113" w:rsidRPr="00713AD5">
        <w:rPr>
          <w:rFonts w:ascii="Times New Roman" w:hAnsi="Times New Roman" w:cs="Times New Roman"/>
        </w:rPr>
        <w:t>Индикаторът</w:t>
      </w:r>
      <w:r w:rsidR="00FB27E2" w:rsidRPr="00713AD5">
        <w:rPr>
          <w:rFonts w:ascii="Times New Roman" w:hAnsi="Times New Roman" w:cs="Times New Roman"/>
        </w:rPr>
        <w:t xml:space="preserve"> се отнася към стратегическа цел: Превенция и ограничаване на свлачищните процеси на територията на страната и на ерозионните и абразионните процеси по Дунавското и Черноморското крайбрежие.</w:t>
      </w:r>
    </w:p>
    <w:p w:rsidR="00FB27E2" w:rsidRPr="00713AD5" w:rsidRDefault="002C1428" w:rsidP="002717C5">
      <w:pPr>
        <w:pStyle w:val="ListParagraph"/>
        <w:numPr>
          <w:ilvl w:val="0"/>
          <w:numId w:val="10"/>
        </w:numPr>
        <w:tabs>
          <w:tab w:val="left" w:pos="851"/>
        </w:tabs>
        <w:spacing w:after="120" w:line="240" w:lineRule="auto"/>
        <w:ind w:left="0" w:firstLine="567"/>
        <w:jc w:val="both"/>
        <w:rPr>
          <w:rFonts w:ascii="Times New Roman" w:hAnsi="Times New Roman" w:cs="Times New Roman"/>
        </w:rPr>
      </w:pPr>
      <w:r w:rsidRPr="00713AD5">
        <w:rPr>
          <w:rFonts w:ascii="Times New Roman" w:hAnsi="Times New Roman" w:cs="Times New Roman"/>
          <w:b/>
          <w:i/>
        </w:rPr>
        <w:t xml:space="preserve">Индикатор </w:t>
      </w:r>
      <w:r w:rsidR="00FB27E2" w:rsidRPr="00713AD5">
        <w:rPr>
          <w:rFonts w:ascii="Times New Roman" w:hAnsi="Times New Roman" w:cs="Times New Roman"/>
          <w:b/>
          <w:i/>
        </w:rPr>
        <w:t>„Решения на Министерския съвет за изменения и допълнения на списъка на общинските пътища“</w:t>
      </w:r>
      <w:r w:rsidR="00FB27E2" w:rsidRPr="00713AD5">
        <w:rPr>
          <w:rFonts w:ascii="Times New Roman" w:hAnsi="Times New Roman" w:cs="Times New Roman"/>
        </w:rPr>
        <w:t xml:space="preserve"> е на база предложения на общините за включване на нови пътни трасета или изменения на трасета в списъка на общинските пътища, одобрени и приети от Министерския съвет. </w:t>
      </w:r>
      <w:r w:rsidR="00BC4113" w:rsidRPr="00713AD5">
        <w:rPr>
          <w:rFonts w:ascii="Times New Roman" w:hAnsi="Times New Roman" w:cs="Times New Roman"/>
        </w:rPr>
        <w:t>Индикаторът</w:t>
      </w:r>
      <w:r w:rsidR="00FB27E2" w:rsidRPr="00713AD5">
        <w:rPr>
          <w:rFonts w:ascii="Times New Roman" w:hAnsi="Times New Roman" w:cs="Times New Roman"/>
        </w:rPr>
        <w:t xml:space="preserve"> се отнася към стратегическа цел: Нормативна и приложна дейност в областта на пътната инфраструктура.</w:t>
      </w:r>
    </w:p>
    <w:p w:rsidR="00FB27E2" w:rsidRPr="00713AD5" w:rsidRDefault="002C1428" w:rsidP="002717C5">
      <w:pPr>
        <w:pStyle w:val="ListParagraph"/>
        <w:numPr>
          <w:ilvl w:val="0"/>
          <w:numId w:val="10"/>
        </w:numPr>
        <w:tabs>
          <w:tab w:val="left" w:pos="851"/>
        </w:tabs>
        <w:spacing w:after="120" w:line="240" w:lineRule="auto"/>
        <w:ind w:left="0" w:firstLine="567"/>
        <w:jc w:val="both"/>
        <w:rPr>
          <w:rFonts w:ascii="Times New Roman" w:hAnsi="Times New Roman" w:cs="Times New Roman"/>
        </w:rPr>
      </w:pPr>
      <w:r w:rsidRPr="00713AD5">
        <w:rPr>
          <w:rFonts w:ascii="Times New Roman" w:hAnsi="Times New Roman" w:cs="Times New Roman"/>
          <w:b/>
          <w:i/>
        </w:rPr>
        <w:t xml:space="preserve">Индикатор </w:t>
      </w:r>
      <w:r w:rsidR="00FB27E2" w:rsidRPr="00713AD5">
        <w:rPr>
          <w:rFonts w:ascii="Times New Roman" w:hAnsi="Times New Roman" w:cs="Times New Roman"/>
          <w:b/>
          <w:i/>
        </w:rPr>
        <w:t>„Завършен благоустройствен пътен обект/подобрена жизнена среда“</w:t>
      </w:r>
      <w:r w:rsidR="00FB27E2" w:rsidRPr="00713AD5">
        <w:rPr>
          <w:rFonts w:ascii="Times New Roman" w:hAnsi="Times New Roman" w:cs="Times New Roman"/>
        </w:rPr>
        <w:t xml:space="preserve"> е на база издадено Разрешение за ползване/Удостоверение за въвеждане в експлоатация.  </w:t>
      </w:r>
      <w:r w:rsidR="00BC4113" w:rsidRPr="00713AD5">
        <w:rPr>
          <w:rFonts w:ascii="Times New Roman" w:hAnsi="Times New Roman" w:cs="Times New Roman"/>
        </w:rPr>
        <w:t>Индикаторът</w:t>
      </w:r>
      <w:r w:rsidR="00FB27E2" w:rsidRPr="00713AD5">
        <w:rPr>
          <w:rFonts w:ascii="Times New Roman" w:hAnsi="Times New Roman" w:cs="Times New Roman"/>
        </w:rPr>
        <w:t xml:space="preserve"> се отнася към стратегическа цел: Качествено транспортно обслужване по местни пътища; Подобряване н</w:t>
      </w:r>
      <w:r w:rsidRPr="00713AD5">
        <w:rPr>
          <w:rFonts w:ascii="Times New Roman" w:hAnsi="Times New Roman" w:cs="Times New Roman"/>
        </w:rPr>
        <w:t>а качеството на жизнената среда;</w:t>
      </w:r>
    </w:p>
    <w:p w:rsidR="002C1428" w:rsidRPr="00713AD5" w:rsidRDefault="002C1428" w:rsidP="0000730B">
      <w:pPr>
        <w:pStyle w:val="ListParagraph"/>
        <w:numPr>
          <w:ilvl w:val="0"/>
          <w:numId w:val="10"/>
        </w:numPr>
        <w:tabs>
          <w:tab w:val="left" w:pos="851"/>
        </w:tabs>
        <w:spacing w:line="240" w:lineRule="auto"/>
        <w:ind w:left="0" w:firstLine="567"/>
        <w:jc w:val="both"/>
        <w:rPr>
          <w:rFonts w:ascii="Times New Roman" w:hAnsi="Times New Roman" w:cs="Times New Roman"/>
        </w:rPr>
      </w:pPr>
      <w:r w:rsidRPr="00713AD5">
        <w:rPr>
          <w:rFonts w:ascii="Times New Roman" w:hAnsi="Times New Roman" w:cs="Times New Roman"/>
          <w:b/>
          <w:i/>
        </w:rPr>
        <w:t xml:space="preserve">Индикатор „Обезпечаване на територията на страната с общи устройствени планове“ </w:t>
      </w:r>
      <w:r w:rsidRPr="00713AD5">
        <w:rPr>
          <w:rFonts w:ascii="Times New Roman" w:hAnsi="Times New Roman" w:cs="Times New Roman"/>
        </w:rPr>
        <w:t>изпълнява стратегическа цел Гарантиране на устойчиво развитие на територията на Република България като национално богатство, създаване на благоприятни условия за устойчиво и балансирано икономическо развитие, изграждане, ползване и опазване на хармонична и достъпна среда за живеене, труд и отдих, опазване на околната среда и ку</w:t>
      </w:r>
      <w:r w:rsidR="0000730B" w:rsidRPr="00713AD5">
        <w:rPr>
          <w:rFonts w:ascii="Times New Roman" w:hAnsi="Times New Roman" w:cs="Times New Roman"/>
        </w:rPr>
        <w:t>лтурно-историческото наследство;</w:t>
      </w:r>
    </w:p>
    <w:p w:rsidR="0000730B" w:rsidRPr="00713AD5" w:rsidRDefault="0000730B" w:rsidP="0000730B">
      <w:pPr>
        <w:pStyle w:val="ListParagraph"/>
        <w:numPr>
          <w:ilvl w:val="0"/>
          <w:numId w:val="10"/>
        </w:numPr>
        <w:tabs>
          <w:tab w:val="left" w:pos="851"/>
        </w:tabs>
        <w:spacing w:after="0" w:line="240" w:lineRule="auto"/>
        <w:ind w:left="0" w:firstLine="567"/>
        <w:jc w:val="both"/>
        <w:rPr>
          <w:rFonts w:ascii="Times New Roman" w:hAnsi="Times New Roman" w:cs="Times New Roman"/>
        </w:rPr>
      </w:pPr>
      <w:r w:rsidRPr="00713AD5">
        <w:rPr>
          <w:rFonts w:ascii="Times New Roman" w:hAnsi="Times New Roman" w:cs="Times New Roman"/>
          <w:b/>
          <w:i/>
        </w:rPr>
        <w:t xml:space="preserve">По отношение на индикаторите, изпълнявани от Агенция „Пътна инфраструктура“ се </w:t>
      </w:r>
      <w:r w:rsidRPr="00713AD5">
        <w:rPr>
          <w:rFonts w:ascii="Times New Roman" w:hAnsi="Times New Roman" w:cs="Times New Roman"/>
        </w:rPr>
        <w:t>изпълняват</w:t>
      </w:r>
      <w:r w:rsidRPr="00713AD5">
        <w:rPr>
          <w:rFonts w:ascii="Times New Roman" w:eastAsia="SimSun" w:hAnsi="Times New Roman" w:cs="Times New Roman"/>
        </w:rPr>
        <w:t xml:space="preserve"> следните </w:t>
      </w:r>
      <w:r w:rsidRPr="00713AD5">
        <w:rPr>
          <w:rFonts w:ascii="Times New Roman" w:hAnsi="Times New Roman" w:cs="Times New Roman"/>
        </w:rPr>
        <w:t>цели и мерки:</w:t>
      </w:r>
    </w:p>
    <w:p w:rsidR="0000730B" w:rsidRPr="00713AD5" w:rsidRDefault="0000730B" w:rsidP="0000730B">
      <w:pPr>
        <w:spacing w:after="0" w:line="240" w:lineRule="auto"/>
        <w:ind w:firstLine="567"/>
        <w:jc w:val="both"/>
        <w:rPr>
          <w:rFonts w:ascii="Times New Roman" w:hAnsi="Times New Roman" w:cs="Times New Roman"/>
        </w:rPr>
      </w:pPr>
      <w:r w:rsidRPr="00713AD5">
        <w:rPr>
          <w:rFonts w:ascii="Times New Roman" w:hAnsi="Times New Roman" w:cs="Times New Roman"/>
        </w:rPr>
        <w:t>Въвеждане на по-справедлив модел за таксуване за ползване на републиканската пътна мрежа, чрез въвеждане на смесена система: електронна винетка за леки автомобили и тол такса за изминато разстояние за тежкотоварните автомобили</w:t>
      </w:r>
    </w:p>
    <w:p w:rsidR="0000730B" w:rsidRPr="00713AD5" w:rsidRDefault="0000730B" w:rsidP="0000730B">
      <w:pPr>
        <w:spacing w:after="0" w:line="240" w:lineRule="auto"/>
        <w:ind w:firstLine="567"/>
        <w:jc w:val="both"/>
        <w:rPr>
          <w:rFonts w:ascii="Times New Roman" w:hAnsi="Times New Roman" w:cs="Times New Roman"/>
        </w:rPr>
      </w:pPr>
      <w:r w:rsidRPr="00713AD5">
        <w:rPr>
          <w:rFonts w:ascii="Times New Roman" w:hAnsi="Times New Roman" w:cs="Times New Roman"/>
        </w:rPr>
        <w:t xml:space="preserve">През 2020 г. </w:t>
      </w:r>
      <w:r w:rsidRPr="00713AD5">
        <w:rPr>
          <w:rFonts w:ascii="Times New Roman" w:hAnsi="Times New Roman" w:cs="Times New Roman"/>
          <w:lang w:val="en-US"/>
        </w:rPr>
        <w:t>e</w:t>
      </w:r>
      <w:r w:rsidRPr="00713AD5">
        <w:rPr>
          <w:rFonts w:ascii="Times New Roman" w:hAnsi="Times New Roman" w:cs="Times New Roman"/>
        </w:rPr>
        <w:t xml:space="preserve"> внедр</w:t>
      </w:r>
      <w:r w:rsidRPr="00713AD5">
        <w:rPr>
          <w:rFonts w:ascii="Times New Roman" w:hAnsi="Times New Roman" w:cs="Times New Roman"/>
          <w:lang w:val="en-US"/>
        </w:rPr>
        <w:t>e</w:t>
      </w:r>
      <w:r w:rsidRPr="00713AD5">
        <w:rPr>
          <w:rFonts w:ascii="Times New Roman" w:hAnsi="Times New Roman" w:cs="Times New Roman"/>
        </w:rPr>
        <w:t>на електронна система за събиране на таксите за ползване на републиканската пътна мрежа на база изминато разстояние за превозни средства с обща технически допустима максимална маса над 3,5 т. (ТОЛ) и на база време за леки автомобили с обща технически допустима максимална маса до 3,5 т. (електронна винетка).</w:t>
      </w:r>
    </w:p>
    <w:p w:rsidR="0000730B" w:rsidRPr="00713AD5" w:rsidRDefault="0000730B" w:rsidP="0000730B">
      <w:pPr>
        <w:spacing w:after="0" w:line="240" w:lineRule="auto"/>
        <w:ind w:firstLine="567"/>
        <w:jc w:val="both"/>
        <w:rPr>
          <w:rFonts w:ascii="Times New Roman" w:hAnsi="Times New Roman" w:cs="Times New Roman"/>
        </w:rPr>
      </w:pPr>
      <w:r w:rsidRPr="00713AD5">
        <w:rPr>
          <w:rFonts w:ascii="Times New Roman" w:hAnsi="Times New Roman" w:cs="Times New Roman"/>
        </w:rPr>
        <w:t xml:space="preserve">В прогнозата е отразено очаквано нарастване на приходите за трите години във връзка с предприети действия от АПИ за актуализиране на „Тарифа за таксите, които се събират за преминаване и ползване на републиканската пътна мрежа“. С приемането на проекта на Постановление на Министерския съвет са прецизирани текстовете на Тарифата, които уреждат заплащането на таксите по чл. 10, ал. 1 и ал. 2 от Закона за пътищата и ще бъдат актуализирани размерите на таксата на база изминато разстояние (тол такса). </w:t>
      </w:r>
    </w:p>
    <w:p w:rsidR="0000730B" w:rsidRPr="00713AD5" w:rsidRDefault="0000730B" w:rsidP="0000730B">
      <w:pPr>
        <w:tabs>
          <w:tab w:val="left" w:pos="1134"/>
        </w:tabs>
        <w:spacing w:after="0" w:line="240" w:lineRule="auto"/>
        <w:ind w:firstLine="567"/>
        <w:jc w:val="both"/>
        <w:rPr>
          <w:rFonts w:ascii="Times New Roman" w:hAnsi="Times New Roman" w:cs="Times New Roman"/>
        </w:rPr>
      </w:pPr>
      <w:r w:rsidRPr="00713AD5">
        <w:rPr>
          <w:rFonts w:ascii="Times New Roman" w:hAnsi="Times New Roman" w:cs="Times New Roman"/>
        </w:rPr>
        <w:t>Актуализирането на размера на таксата за всички пътни превозни средства с обща технически допустима максимална маса над 3,5 тона - такса за изминато разстояние (тол такса), ще окаже икономическо и социално въздействие върху групата заинтересовани страни, които са водачите на пътни превозни средства с обща технически допустима максимална маса над 3,5 тона. Също така ще бъде оказано общо – икономическо въздействие, върху сектор „Транспорт“ и върху различни участници от веригата на добавената стойност.  За МРРБ и АПИ е предвидено увеличаване на приходите от пътни такси. За гражданите и бизнеса увеличаването  на приходите от пътни такси ще доведе до разходване на повече средства за рехабилитация на пътищата и изграждането на нови, което ще увеличи възможността за по – бързо и по – безопасно придвижване по републиканската пътна мрежа.</w:t>
      </w:r>
    </w:p>
    <w:p w:rsidR="0000730B" w:rsidRPr="00713AD5" w:rsidRDefault="0000730B" w:rsidP="0000730B">
      <w:pPr>
        <w:spacing w:after="0" w:line="240" w:lineRule="auto"/>
        <w:ind w:firstLine="567"/>
        <w:jc w:val="both"/>
        <w:rPr>
          <w:rFonts w:ascii="Times New Roman" w:hAnsi="Times New Roman" w:cs="Times New Roman"/>
        </w:rPr>
      </w:pPr>
      <w:r w:rsidRPr="00713AD5">
        <w:rPr>
          <w:rFonts w:ascii="Times New Roman" w:hAnsi="Times New Roman" w:cs="Times New Roman"/>
        </w:rPr>
        <w:t>С извършената промяна на тарифата освен предвиденото увеличаване на събраните приходи, се постига изпълнението и на следните цели:</w:t>
      </w:r>
    </w:p>
    <w:p w:rsidR="0000730B" w:rsidRPr="00713AD5" w:rsidRDefault="0000730B" w:rsidP="0000730B">
      <w:pPr>
        <w:spacing w:after="0" w:line="240" w:lineRule="auto"/>
        <w:ind w:firstLine="567"/>
        <w:jc w:val="both"/>
        <w:rPr>
          <w:rFonts w:ascii="Times New Roman" w:hAnsi="Times New Roman" w:cs="Times New Roman"/>
        </w:rPr>
      </w:pPr>
      <w:r w:rsidRPr="00713AD5">
        <w:rPr>
          <w:rFonts w:ascii="Times New Roman" w:hAnsi="Times New Roman" w:cs="Times New Roman"/>
        </w:rPr>
        <w:t>Цел 1 „Актуализиране на размера на тол таксите и определяне на размер за тол такси за пътища II – ри клас “ -  целта на актуализацията на размера на таксата за изминато разстояние - тол такса за пътни превозни средства по чл. 10б, ал. 3 от ЗП е постигане на по-справедливо разпределение на разходите за изграждане на нова и поддръжка на съществуващата пътна инфраструктура в страната в съответствие с принципите „ползвателят/замърсителят плаща“.</w:t>
      </w:r>
    </w:p>
    <w:p w:rsidR="0000730B" w:rsidRPr="00713AD5" w:rsidRDefault="0000730B" w:rsidP="0000730B">
      <w:pPr>
        <w:spacing w:after="0" w:line="240" w:lineRule="auto"/>
        <w:ind w:firstLine="567"/>
        <w:jc w:val="both"/>
        <w:rPr>
          <w:rFonts w:ascii="Times New Roman" w:hAnsi="Times New Roman" w:cs="Times New Roman"/>
        </w:rPr>
      </w:pPr>
      <w:r w:rsidRPr="00713AD5">
        <w:rPr>
          <w:rFonts w:ascii="Times New Roman" w:hAnsi="Times New Roman" w:cs="Times New Roman"/>
        </w:rPr>
        <w:t>Актуализацията е съобразена с разработените от Световна банка сценарии, като по този начин се доближаваме максимално до таксите на съседните на Република България страни. На следващо място, е уеднаквен подходът към ползвателите на платената пътна мрежа в страната – за движение по второкласната пътна мрежа, включена в обхвата на републиканската пътна мрежа, освен лекотоварните ППС, пътна такса заплащат и тежкотоварните ППС.</w:t>
      </w:r>
    </w:p>
    <w:p w:rsidR="0000730B" w:rsidRPr="00713AD5" w:rsidRDefault="0000730B" w:rsidP="0000730B">
      <w:pPr>
        <w:spacing w:after="0" w:line="240" w:lineRule="auto"/>
        <w:ind w:firstLine="567"/>
        <w:jc w:val="both"/>
        <w:rPr>
          <w:rFonts w:ascii="Times New Roman" w:hAnsi="Times New Roman" w:cs="Times New Roman"/>
        </w:rPr>
      </w:pPr>
      <w:r w:rsidRPr="00713AD5">
        <w:rPr>
          <w:rFonts w:ascii="Times New Roman" w:hAnsi="Times New Roman" w:cs="Times New Roman"/>
        </w:rPr>
        <w:t>Цел 2 „Отпадане на категоризацията на пътните превозни средства по Тарифа за таксите, които се събират за преминаване и ползване на републиканската пътна мрежа “ - С актуализацията отпада категоризацията на пътните превозни средства по Тарифа за таксите, които се събират за преминаване и ползване на републиканската пътна мрежа, което ще доведе до избягване на противоречия при прилагането ѝ.</w:t>
      </w:r>
    </w:p>
    <w:p w:rsidR="0000730B" w:rsidRPr="00713AD5" w:rsidRDefault="0000730B" w:rsidP="0000730B">
      <w:pPr>
        <w:spacing w:after="0" w:line="240" w:lineRule="auto"/>
        <w:ind w:firstLine="567"/>
        <w:jc w:val="both"/>
        <w:rPr>
          <w:rFonts w:ascii="Times New Roman" w:hAnsi="Times New Roman" w:cs="Times New Roman"/>
        </w:rPr>
      </w:pPr>
      <w:r w:rsidRPr="00713AD5">
        <w:rPr>
          <w:rFonts w:ascii="Times New Roman" w:hAnsi="Times New Roman" w:cs="Times New Roman"/>
        </w:rPr>
        <w:t>Цел 3 „Отпадане на облекчения режим на таксуване за пътни превозни средства над 3, 5 тона, използващи като единствен източник алтернативно гориво по реда на чл. 27, ал. 2 от Тарифа за таксите, които се събират за преминаване и ползване на републиканската пътна мрежа“ – целта е отпадане на облекчения режим на таксуване за пътни превозни средства над 3, 5 тона, използващи като единствен източник алтернативно гориво по</w:t>
      </w:r>
      <w:r w:rsidRPr="00713AD5">
        <w:rPr>
          <w:lang w:val="en-US"/>
        </w:rPr>
        <w:t xml:space="preserve"> </w:t>
      </w:r>
      <w:r w:rsidRPr="00713AD5">
        <w:rPr>
          <w:rFonts w:ascii="Times New Roman" w:hAnsi="Times New Roman" w:cs="Times New Roman"/>
        </w:rPr>
        <w:t>реда на чл. 27, ал. 2 от Тарифа за таксите, които се събират за преминаване и ползване на републиканската пътна мрежа. По този начин ще бъде спазен основният принцип на ЕС „ползвателят плаща“ и ще бъде увеличен основният приход от пътни такси, чието предназначение е за изграждане/рехабилитация на републиканската пътна мрежа.</w:t>
      </w:r>
    </w:p>
    <w:p w:rsidR="0000730B" w:rsidRPr="00713AD5" w:rsidRDefault="0000730B" w:rsidP="0000730B">
      <w:pPr>
        <w:spacing w:after="0" w:line="240" w:lineRule="auto"/>
        <w:ind w:firstLine="567"/>
        <w:jc w:val="both"/>
        <w:rPr>
          <w:rFonts w:ascii="Times New Roman" w:hAnsi="Times New Roman" w:cs="Times New Roman"/>
        </w:rPr>
      </w:pPr>
      <w:r w:rsidRPr="00713AD5">
        <w:rPr>
          <w:rFonts w:ascii="Times New Roman" w:hAnsi="Times New Roman" w:cs="Times New Roman"/>
        </w:rPr>
        <w:t>Изграждането на модерна и безопасна пътна инфраструктура е основен приоритет за АПИ чрез д</w:t>
      </w:r>
      <w:r w:rsidRPr="00713AD5">
        <w:rPr>
          <w:rFonts w:ascii="Times New Roman" w:eastAsia="Times New Roman" w:hAnsi="Times New Roman" w:cs="Times New Roman"/>
          <w:lang w:eastAsia="bg-BG"/>
        </w:rPr>
        <w:t>оизграждането на магистралните и скоростни трасета, което ще допринесе до затваряне на автомагистралния пръстен на Р</w:t>
      </w:r>
      <w:r w:rsidR="00BC4113" w:rsidRPr="00713AD5">
        <w:rPr>
          <w:rFonts w:ascii="Times New Roman" w:eastAsia="Times New Roman" w:hAnsi="Times New Roman" w:cs="Times New Roman"/>
          <w:lang w:eastAsia="bg-BG"/>
        </w:rPr>
        <w:t xml:space="preserve">епублика </w:t>
      </w:r>
      <w:r w:rsidRPr="00713AD5">
        <w:rPr>
          <w:rFonts w:ascii="Times New Roman" w:eastAsia="Times New Roman" w:hAnsi="Times New Roman" w:cs="Times New Roman"/>
          <w:lang w:eastAsia="bg-BG"/>
        </w:rPr>
        <w:t xml:space="preserve">България, респективно допълването и разширяването в хоризонтално и вертикално отношение ще доведе до подобряване на транспортната свързаност в страната и връзката със съседните държави. </w:t>
      </w:r>
      <w:r w:rsidRPr="00713AD5">
        <w:rPr>
          <w:rFonts w:ascii="Times New Roman" w:hAnsi="Times New Roman" w:cs="Times New Roman"/>
        </w:rPr>
        <w:t>Тази цел ще бъде постигната чрез реализацията на стратегически инфраструктурни проекти, като:</w:t>
      </w:r>
    </w:p>
    <w:p w:rsidR="0000730B" w:rsidRPr="00713AD5" w:rsidRDefault="0000730B" w:rsidP="00452A6D">
      <w:pPr>
        <w:pStyle w:val="ListParagraph"/>
        <w:numPr>
          <w:ilvl w:val="0"/>
          <w:numId w:val="19"/>
        </w:numPr>
        <w:tabs>
          <w:tab w:val="left" w:pos="851"/>
        </w:tabs>
        <w:spacing w:after="0" w:line="240" w:lineRule="auto"/>
        <w:ind w:left="0" w:firstLine="567"/>
        <w:jc w:val="both"/>
        <w:rPr>
          <w:rFonts w:ascii="Times New Roman" w:hAnsi="Times New Roman" w:cs="Times New Roman"/>
          <w:lang w:val="en-US"/>
        </w:rPr>
      </w:pPr>
      <w:r w:rsidRPr="00713AD5">
        <w:rPr>
          <w:rFonts w:ascii="Times New Roman" w:hAnsi="Times New Roman" w:cs="Times New Roman"/>
        </w:rPr>
        <w:t>АМ „Европа“  от км 32+447,20 до км 48+903“</w:t>
      </w:r>
      <w:r w:rsidRPr="00713AD5">
        <w:rPr>
          <w:rFonts w:ascii="Times New Roman" w:hAnsi="Times New Roman" w:cs="Times New Roman"/>
          <w:lang w:val="en-US"/>
        </w:rPr>
        <w:t>;</w:t>
      </w:r>
    </w:p>
    <w:p w:rsidR="0000730B" w:rsidRPr="00713AD5" w:rsidRDefault="0000730B" w:rsidP="0000730B">
      <w:pPr>
        <w:pStyle w:val="ListParagraph"/>
        <w:numPr>
          <w:ilvl w:val="0"/>
          <w:numId w:val="19"/>
        </w:numPr>
        <w:tabs>
          <w:tab w:val="left" w:pos="851"/>
        </w:tabs>
        <w:spacing w:after="0" w:line="240" w:lineRule="auto"/>
        <w:ind w:left="0" w:firstLine="567"/>
        <w:jc w:val="both"/>
        <w:rPr>
          <w:rFonts w:ascii="Times New Roman" w:hAnsi="Times New Roman" w:cs="Times New Roman"/>
          <w:lang w:val="en-US"/>
        </w:rPr>
      </w:pPr>
      <w:r w:rsidRPr="00713AD5">
        <w:rPr>
          <w:rFonts w:ascii="Times New Roman" w:hAnsi="Times New Roman" w:cs="Times New Roman"/>
          <w:lang w:val="en-US"/>
        </w:rPr>
        <w:t>Автомагистрала Европа от км 15+500 до км 48+903</w:t>
      </w:r>
      <w:r w:rsidR="00452A6D" w:rsidRPr="00713AD5">
        <w:rPr>
          <w:rFonts w:ascii="Times New Roman" w:hAnsi="Times New Roman" w:cs="Times New Roman"/>
        </w:rPr>
        <w:t>;</w:t>
      </w:r>
    </w:p>
    <w:p w:rsidR="0000730B" w:rsidRPr="00713AD5" w:rsidRDefault="0000730B" w:rsidP="0000730B">
      <w:pPr>
        <w:pStyle w:val="ListParagraph"/>
        <w:numPr>
          <w:ilvl w:val="0"/>
          <w:numId w:val="19"/>
        </w:numPr>
        <w:tabs>
          <w:tab w:val="left" w:pos="851"/>
        </w:tabs>
        <w:spacing w:after="0" w:line="240" w:lineRule="auto"/>
        <w:ind w:left="0" w:firstLine="567"/>
        <w:jc w:val="both"/>
        <w:rPr>
          <w:rFonts w:ascii="Times New Roman" w:hAnsi="Times New Roman" w:cs="Times New Roman"/>
        </w:rPr>
      </w:pPr>
      <w:r w:rsidRPr="00713AD5">
        <w:rPr>
          <w:rFonts w:ascii="Times New Roman" w:hAnsi="Times New Roman" w:cs="Times New Roman"/>
        </w:rPr>
        <w:t>„Обход на гр. Габрово от км 20+124,50 до км 30+673,48, включително тунел под връх Шипка“</w:t>
      </w:r>
      <w:r w:rsidRPr="00713AD5">
        <w:rPr>
          <w:rFonts w:ascii="Times New Roman" w:hAnsi="Times New Roman" w:cs="Times New Roman"/>
          <w:lang w:val="en-US"/>
        </w:rPr>
        <w:t>;</w:t>
      </w:r>
    </w:p>
    <w:p w:rsidR="0000730B" w:rsidRPr="00713AD5" w:rsidRDefault="0000730B" w:rsidP="0000730B">
      <w:pPr>
        <w:pStyle w:val="ListParagraph"/>
        <w:numPr>
          <w:ilvl w:val="0"/>
          <w:numId w:val="19"/>
        </w:numPr>
        <w:tabs>
          <w:tab w:val="left" w:pos="851"/>
        </w:tabs>
        <w:spacing w:after="0" w:line="240" w:lineRule="auto"/>
        <w:ind w:left="0" w:firstLine="567"/>
        <w:jc w:val="both"/>
        <w:rPr>
          <w:rFonts w:ascii="Times New Roman" w:hAnsi="Times New Roman" w:cs="Times New Roman"/>
        </w:rPr>
      </w:pPr>
      <w:r w:rsidRPr="00713AD5">
        <w:rPr>
          <w:rFonts w:ascii="Times New Roman" w:hAnsi="Times New Roman" w:cs="Times New Roman"/>
        </w:rPr>
        <w:t>АМ „Русе – Велико Търново“</w:t>
      </w:r>
      <w:r w:rsidRPr="00713AD5">
        <w:rPr>
          <w:rFonts w:ascii="Times New Roman" w:hAnsi="Times New Roman" w:cs="Times New Roman"/>
          <w:lang w:val="en-US"/>
        </w:rPr>
        <w:t>;</w:t>
      </w:r>
    </w:p>
    <w:p w:rsidR="0000730B" w:rsidRPr="00713AD5" w:rsidRDefault="0000730B" w:rsidP="0000730B">
      <w:pPr>
        <w:pStyle w:val="ListParagraph"/>
        <w:numPr>
          <w:ilvl w:val="0"/>
          <w:numId w:val="19"/>
        </w:numPr>
        <w:tabs>
          <w:tab w:val="left" w:pos="851"/>
        </w:tabs>
        <w:spacing w:after="0" w:line="240" w:lineRule="auto"/>
        <w:ind w:left="0" w:firstLine="567"/>
        <w:jc w:val="both"/>
        <w:rPr>
          <w:rFonts w:ascii="Times New Roman" w:hAnsi="Times New Roman" w:cs="Times New Roman"/>
        </w:rPr>
      </w:pPr>
      <w:r w:rsidRPr="00713AD5">
        <w:rPr>
          <w:rFonts w:ascii="Times New Roman" w:hAnsi="Times New Roman" w:cs="Times New Roman"/>
        </w:rPr>
        <w:t>Реконструкция и разширение на Софийски околовръстен път от км 50+500 (малко преди ул. „Ралевица“) до км 58+602 (АМ „Струма“) разделена на 3 обособени позиции ППР +СМР</w:t>
      </w:r>
      <w:r w:rsidRPr="00713AD5">
        <w:rPr>
          <w:rFonts w:ascii="Times New Roman" w:hAnsi="Times New Roman" w:cs="Times New Roman"/>
          <w:lang w:val="en-US"/>
        </w:rPr>
        <w:t>;</w:t>
      </w:r>
    </w:p>
    <w:p w:rsidR="0000730B" w:rsidRPr="00713AD5" w:rsidRDefault="0000730B" w:rsidP="0000730B">
      <w:pPr>
        <w:pStyle w:val="ListParagraph"/>
        <w:numPr>
          <w:ilvl w:val="0"/>
          <w:numId w:val="19"/>
        </w:numPr>
        <w:tabs>
          <w:tab w:val="left" w:pos="851"/>
        </w:tabs>
        <w:spacing w:after="0" w:line="240" w:lineRule="auto"/>
        <w:ind w:left="0" w:firstLine="567"/>
        <w:jc w:val="both"/>
        <w:rPr>
          <w:rFonts w:ascii="Times New Roman" w:hAnsi="Times New Roman" w:cs="Times New Roman"/>
        </w:rPr>
      </w:pPr>
      <w:r w:rsidRPr="00713AD5">
        <w:rPr>
          <w:rFonts w:ascii="Times New Roman" w:hAnsi="Times New Roman" w:cs="Times New Roman"/>
        </w:rPr>
        <w:t>„Автомагистрала „Русе - Велико Търново“ от пресичането с път I-3 до края на трасето (от км 76+040 до км 133+240)“ , по две обособени позиции: Обособена позиция № 1: Подучастък № 1: от км 76+040 до км 104+000 Обособена позиция № 2: Подучастък № 2: от км 104+000 до км 133+240“</w:t>
      </w:r>
      <w:r w:rsidR="00452A6D" w:rsidRPr="00713AD5">
        <w:rPr>
          <w:rFonts w:ascii="Times New Roman" w:hAnsi="Times New Roman" w:cs="Times New Roman"/>
        </w:rPr>
        <w:t>;</w:t>
      </w:r>
      <w:r w:rsidRPr="00713AD5">
        <w:rPr>
          <w:rFonts w:ascii="Times New Roman" w:hAnsi="Times New Roman" w:cs="Times New Roman"/>
        </w:rPr>
        <w:tab/>
      </w:r>
    </w:p>
    <w:p w:rsidR="0000730B" w:rsidRPr="00713AD5" w:rsidRDefault="0000730B" w:rsidP="00452A6D">
      <w:pPr>
        <w:pStyle w:val="ListParagraph"/>
        <w:numPr>
          <w:ilvl w:val="0"/>
          <w:numId w:val="19"/>
        </w:numPr>
        <w:tabs>
          <w:tab w:val="left" w:pos="851"/>
        </w:tabs>
        <w:spacing w:after="0" w:line="240" w:lineRule="auto"/>
        <w:ind w:left="0" w:firstLine="567"/>
        <w:jc w:val="both"/>
        <w:rPr>
          <w:rFonts w:ascii="Times New Roman" w:hAnsi="Times New Roman" w:cs="Times New Roman"/>
        </w:rPr>
      </w:pPr>
      <w:r w:rsidRPr="00713AD5">
        <w:rPr>
          <w:rFonts w:ascii="Times New Roman" w:hAnsi="Times New Roman" w:cs="Times New Roman"/>
        </w:rPr>
        <w:t>РП II-56 "Пътен възел Скобелева майка" - Път II-86 /Югоизточен обход на Пловдив/, привеждане от проектен габарит Г10,50 към Г20 на участъкът от км 98+000 до км 102+820</w:t>
      </w:r>
      <w:r w:rsidR="00452A6D" w:rsidRPr="00713AD5">
        <w:rPr>
          <w:rFonts w:ascii="Times New Roman" w:hAnsi="Times New Roman" w:cs="Times New Roman"/>
        </w:rPr>
        <w:t>;</w:t>
      </w:r>
    </w:p>
    <w:p w:rsidR="0000730B" w:rsidRPr="00713AD5" w:rsidRDefault="0000730B" w:rsidP="00452A6D">
      <w:pPr>
        <w:pStyle w:val="ListParagraph"/>
        <w:numPr>
          <w:ilvl w:val="0"/>
          <w:numId w:val="19"/>
        </w:numPr>
        <w:tabs>
          <w:tab w:val="left" w:pos="851"/>
        </w:tabs>
        <w:spacing w:after="0" w:line="240" w:lineRule="auto"/>
        <w:ind w:left="0" w:firstLine="567"/>
        <w:jc w:val="both"/>
        <w:rPr>
          <w:rFonts w:ascii="Times New Roman" w:hAnsi="Times New Roman" w:cs="Times New Roman"/>
        </w:rPr>
      </w:pPr>
      <w:r w:rsidRPr="00713AD5">
        <w:rPr>
          <w:rFonts w:ascii="Times New Roman" w:hAnsi="Times New Roman" w:cs="Times New Roman"/>
        </w:rPr>
        <w:t>Модернизация на път I-1 (Е79) "Видин - Ботевград" по три основни позиции, за обособена позиция 1 - Път  I-1 "Видин - п.в. Макреш" от км 3+757 до км 33+400</w:t>
      </w:r>
      <w:r w:rsidR="00452A6D" w:rsidRPr="00713AD5">
        <w:rPr>
          <w:rFonts w:ascii="Times New Roman" w:hAnsi="Times New Roman" w:cs="Times New Roman"/>
        </w:rPr>
        <w:t>;</w:t>
      </w:r>
    </w:p>
    <w:p w:rsidR="0000730B" w:rsidRPr="00713AD5" w:rsidRDefault="0000730B" w:rsidP="00452A6D">
      <w:pPr>
        <w:pStyle w:val="ListParagraph"/>
        <w:numPr>
          <w:ilvl w:val="0"/>
          <w:numId w:val="19"/>
        </w:numPr>
        <w:tabs>
          <w:tab w:val="left" w:pos="851"/>
        </w:tabs>
        <w:spacing w:after="0" w:line="240" w:lineRule="auto"/>
        <w:ind w:left="0" w:firstLine="567"/>
        <w:jc w:val="both"/>
        <w:rPr>
          <w:rFonts w:ascii="Times New Roman" w:hAnsi="Times New Roman" w:cs="Times New Roman"/>
        </w:rPr>
      </w:pPr>
      <w:r w:rsidRPr="00713AD5">
        <w:rPr>
          <w:rFonts w:ascii="Times New Roman" w:hAnsi="Times New Roman" w:cs="Times New Roman"/>
        </w:rPr>
        <w:t>"Модернизация на път I-1 (Е79) ""Видин - Ботевград"" от км 33+400 до км 102+060 (км 99+193 – километраж по проект), разделен на пет участъка</w:t>
      </w:r>
      <w:r w:rsidR="00452A6D" w:rsidRPr="00713AD5">
        <w:rPr>
          <w:rFonts w:ascii="Times New Roman" w:hAnsi="Times New Roman" w:cs="Times New Roman"/>
        </w:rPr>
        <w:t>;</w:t>
      </w:r>
    </w:p>
    <w:p w:rsidR="0000730B" w:rsidRPr="00713AD5" w:rsidRDefault="0000730B" w:rsidP="00452A6D">
      <w:pPr>
        <w:pStyle w:val="ListParagraph"/>
        <w:numPr>
          <w:ilvl w:val="0"/>
          <w:numId w:val="19"/>
        </w:numPr>
        <w:tabs>
          <w:tab w:val="left" w:pos="851"/>
        </w:tabs>
        <w:spacing w:after="0" w:line="240" w:lineRule="auto"/>
        <w:ind w:left="0" w:firstLine="567"/>
        <w:jc w:val="both"/>
        <w:rPr>
          <w:rFonts w:ascii="Times New Roman" w:hAnsi="Times New Roman" w:cs="Times New Roman"/>
        </w:rPr>
      </w:pPr>
      <w:r w:rsidRPr="00713AD5">
        <w:rPr>
          <w:rFonts w:ascii="Times New Roman" w:hAnsi="Times New Roman" w:cs="Times New Roman"/>
        </w:rPr>
        <w:t>Път І-1 /Е-79/ Мездра – Ботевград Лот 2 от км 161+367 до км 174 +800</w:t>
      </w:r>
      <w:r w:rsidR="00452A6D" w:rsidRPr="00713AD5">
        <w:rPr>
          <w:rFonts w:ascii="Times New Roman" w:hAnsi="Times New Roman" w:cs="Times New Roman"/>
        </w:rPr>
        <w:t>;</w:t>
      </w:r>
    </w:p>
    <w:p w:rsidR="0000730B" w:rsidRPr="00713AD5" w:rsidRDefault="0000730B" w:rsidP="00452A6D">
      <w:pPr>
        <w:pStyle w:val="ListParagraph"/>
        <w:numPr>
          <w:ilvl w:val="0"/>
          <w:numId w:val="19"/>
        </w:numPr>
        <w:tabs>
          <w:tab w:val="left" w:pos="851"/>
        </w:tabs>
        <w:spacing w:after="0" w:line="240" w:lineRule="auto"/>
        <w:ind w:left="0" w:firstLine="567"/>
        <w:jc w:val="both"/>
        <w:rPr>
          <w:rFonts w:ascii="Times New Roman" w:hAnsi="Times New Roman" w:cs="Times New Roman"/>
        </w:rPr>
      </w:pPr>
      <w:r w:rsidRPr="00713AD5">
        <w:rPr>
          <w:rFonts w:ascii="Times New Roman" w:hAnsi="Times New Roman" w:cs="Times New Roman"/>
        </w:rPr>
        <w:t>Път I-1 /E-79/ Мездра - Ботевград ЛОТ 1 от км 174+800 до км 194+122</w:t>
      </w:r>
      <w:r w:rsidR="00452A6D" w:rsidRPr="00713AD5">
        <w:rPr>
          <w:rFonts w:ascii="Times New Roman" w:hAnsi="Times New Roman" w:cs="Times New Roman"/>
        </w:rPr>
        <w:t>;</w:t>
      </w:r>
    </w:p>
    <w:p w:rsidR="0000730B" w:rsidRPr="00713AD5" w:rsidRDefault="0000730B" w:rsidP="00452A6D">
      <w:pPr>
        <w:pStyle w:val="ListParagraph"/>
        <w:numPr>
          <w:ilvl w:val="0"/>
          <w:numId w:val="19"/>
        </w:numPr>
        <w:tabs>
          <w:tab w:val="left" w:pos="851"/>
        </w:tabs>
        <w:spacing w:after="0" w:line="240" w:lineRule="auto"/>
        <w:ind w:left="0" w:firstLine="567"/>
        <w:jc w:val="both"/>
        <w:rPr>
          <w:rFonts w:ascii="Times New Roman" w:hAnsi="Times New Roman" w:cs="Times New Roman"/>
        </w:rPr>
      </w:pPr>
      <w:r w:rsidRPr="00713AD5">
        <w:rPr>
          <w:rFonts w:ascii="Times New Roman" w:hAnsi="Times New Roman" w:cs="Times New Roman"/>
        </w:rPr>
        <w:t>Изграждане на</w:t>
      </w:r>
      <w:r w:rsidRPr="00713AD5">
        <w:rPr>
          <w:rFonts w:ascii="Times New Roman" w:hAnsi="Times New Roman" w:cs="Times New Roman"/>
          <w:lang w:val="en-US"/>
        </w:rPr>
        <w:t xml:space="preserve"> 6</w:t>
      </w:r>
      <w:r w:rsidRPr="00713AD5">
        <w:rPr>
          <w:rFonts w:ascii="Times New Roman" w:hAnsi="Times New Roman" w:cs="Times New Roman"/>
        </w:rPr>
        <w:t xml:space="preserve"> участъ</w:t>
      </w:r>
      <w:r w:rsidRPr="00713AD5">
        <w:rPr>
          <w:rFonts w:ascii="Times New Roman" w:hAnsi="Times New Roman" w:cs="Times New Roman"/>
          <w:lang w:val="en-US"/>
        </w:rPr>
        <w:t>кa</w:t>
      </w:r>
      <w:r w:rsidRPr="00713AD5">
        <w:rPr>
          <w:rFonts w:ascii="Times New Roman" w:hAnsi="Times New Roman" w:cs="Times New Roman"/>
        </w:rPr>
        <w:t xml:space="preserve"> от АМ Хемус</w:t>
      </w:r>
      <w:r w:rsidR="00452A6D" w:rsidRPr="00713AD5">
        <w:rPr>
          <w:rFonts w:ascii="Times New Roman" w:hAnsi="Times New Roman" w:cs="Times New Roman"/>
        </w:rPr>
        <w:t>;</w:t>
      </w:r>
    </w:p>
    <w:p w:rsidR="0000730B" w:rsidRPr="00713AD5" w:rsidRDefault="0000730B" w:rsidP="00452A6D">
      <w:pPr>
        <w:pStyle w:val="ListParagraph"/>
        <w:numPr>
          <w:ilvl w:val="0"/>
          <w:numId w:val="19"/>
        </w:numPr>
        <w:tabs>
          <w:tab w:val="left" w:pos="851"/>
        </w:tabs>
        <w:spacing w:after="0" w:line="240" w:lineRule="auto"/>
        <w:ind w:left="0" w:firstLine="567"/>
        <w:jc w:val="both"/>
        <w:rPr>
          <w:rFonts w:ascii="Times New Roman" w:hAnsi="Times New Roman" w:cs="Times New Roman"/>
        </w:rPr>
      </w:pPr>
      <w:r w:rsidRPr="00713AD5">
        <w:rPr>
          <w:rFonts w:ascii="Times New Roman" w:hAnsi="Times New Roman" w:cs="Times New Roman"/>
        </w:rPr>
        <w:t>Доизграждане на АМ „Хемус“ от км 222+000 до км 310+940, разделен на три участъка: Участък 9 от км 299+000 (след пътен възел „Лозница“, пресичане с път II-49 - по идеен проект) до км 310+940 (начало на участък в строителство), включително пътен възел „Буховци – юг“ (при пресичането на път I-4 с път III-5102)</w:t>
      </w:r>
      <w:r w:rsidR="00452A6D" w:rsidRPr="00713AD5">
        <w:rPr>
          <w:rFonts w:ascii="Times New Roman" w:hAnsi="Times New Roman" w:cs="Times New Roman"/>
        </w:rPr>
        <w:t>;</w:t>
      </w:r>
    </w:p>
    <w:p w:rsidR="00EA772F" w:rsidRPr="00713AD5" w:rsidRDefault="0000730B" w:rsidP="00452A6D">
      <w:pPr>
        <w:pStyle w:val="ListParagraph"/>
        <w:numPr>
          <w:ilvl w:val="0"/>
          <w:numId w:val="19"/>
        </w:numPr>
        <w:tabs>
          <w:tab w:val="left" w:pos="851"/>
        </w:tabs>
        <w:spacing w:after="0" w:line="240" w:lineRule="auto"/>
        <w:ind w:left="0" w:firstLine="567"/>
        <w:jc w:val="both"/>
        <w:rPr>
          <w:rFonts w:ascii="Times New Roman" w:hAnsi="Times New Roman" w:cs="Times New Roman"/>
        </w:rPr>
      </w:pPr>
      <w:r w:rsidRPr="00713AD5">
        <w:rPr>
          <w:rFonts w:ascii="Times New Roman" w:hAnsi="Times New Roman" w:cs="Times New Roman"/>
        </w:rPr>
        <w:t>АМ „Хемус“, участък от км 310+940 до км 327+260“</w:t>
      </w:r>
      <w:r w:rsidR="00452A6D" w:rsidRPr="00713AD5">
        <w:rPr>
          <w:rFonts w:ascii="Times New Roman" w:hAnsi="Times New Roman" w:cs="Times New Roman"/>
        </w:rPr>
        <w:t>.</w:t>
      </w:r>
    </w:p>
    <w:sectPr w:rsidR="00EA772F" w:rsidRPr="00713AD5" w:rsidSect="00424B2C">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9B8" w:rsidRDefault="00D209B8" w:rsidP="00F92CB4">
      <w:pPr>
        <w:spacing w:after="0" w:line="240" w:lineRule="auto"/>
      </w:pPr>
      <w:r>
        <w:separator/>
      </w:r>
    </w:p>
  </w:endnote>
  <w:endnote w:type="continuationSeparator" w:id="0">
    <w:p w:rsidR="00D209B8" w:rsidRDefault="00D209B8" w:rsidP="00F9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9B8" w:rsidRDefault="00D209B8" w:rsidP="00F92CB4">
      <w:pPr>
        <w:spacing w:after="0" w:line="240" w:lineRule="auto"/>
      </w:pPr>
      <w:r>
        <w:separator/>
      </w:r>
    </w:p>
  </w:footnote>
  <w:footnote w:type="continuationSeparator" w:id="0">
    <w:p w:rsidR="00D209B8" w:rsidRDefault="00D209B8" w:rsidP="00F92CB4">
      <w:pPr>
        <w:spacing w:after="0" w:line="240" w:lineRule="auto"/>
      </w:pPr>
      <w:r>
        <w:continuationSeparator/>
      </w:r>
    </w:p>
  </w:footnote>
  <w:footnote w:id="1">
    <w:p w:rsidR="00F92CB4" w:rsidRPr="00F92CB4" w:rsidRDefault="00F92CB4" w:rsidP="00F92CB4">
      <w:pPr>
        <w:pStyle w:val="FootnoteText"/>
        <w:jc w:val="both"/>
        <w:rPr>
          <w:rFonts w:ascii="Times New Roman" w:eastAsia="Times New Roman" w:hAnsi="Times New Roman" w:cs="Times New Roman"/>
          <w:sz w:val="18"/>
          <w:szCs w:val="18"/>
          <w:lang w:eastAsia="bg-BG"/>
        </w:rPr>
      </w:pPr>
      <w:r>
        <w:rPr>
          <w:rStyle w:val="FootnoteReference"/>
        </w:rPr>
        <w:footnoteRef/>
      </w:r>
      <w:r>
        <w:t xml:space="preserve"> </w:t>
      </w:r>
      <w:r w:rsidRPr="00F92CB4">
        <w:rPr>
          <w:rFonts w:ascii="Times New Roman" w:eastAsia="Times New Roman" w:hAnsi="Times New Roman" w:cs="Times New Roman"/>
          <w:sz w:val="18"/>
          <w:szCs w:val="18"/>
          <w:lang w:eastAsia="bg-BG"/>
        </w:rPr>
        <w:t>Предвижда се през 202</w:t>
      </w:r>
      <w:r w:rsidR="006D5208">
        <w:rPr>
          <w:rFonts w:ascii="Times New Roman" w:eastAsia="Times New Roman" w:hAnsi="Times New Roman" w:cs="Times New Roman"/>
          <w:sz w:val="18"/>
          <w:szCs w:val="18"/>
          <w:lang w:eastAsia="bg-BG"/>
        </w:rPr>
        <w:t xml:space="preserve">5 г. да бъде разработена нова </w:t>
      </w:r>
      <w:r w:rsidRPr="00F92CB4">
        <w:rPr>
          <w:rFonts w:ascii="Times New Roman" w:eastAsia="Times New Roman" w:hAnsi="Times New Roman" w:cs="Times New Roman"/>
          <w:sz w:val="18"/>
          <w:szCs w:val="18"/>
          <w:lang w:eastAsia="bg-BG"/>
        </w:rPr>
        <w:t>Пътна карта за реализиране на регионалната политика с цел създаване на условия за балансирано териториално развитие с изпълнение до 2025 г. при прилагане на разпоредбите на Закона за регионалното развитие, чието изпълнение да стартира през 2026 г.</w:t>
      </w:r>
    </w:p>
    <w:p w:rsidR="00F92CB4" w:rsidRPr="00F92CB4" w:rsidRDefault="00F92CB4" w:rsidP="00F92CB4">
      <w:pPr>
        <w:spacing w:after="0" w:line="240" w:lineRule="auto"/>
        <w:jc w:val="both"/>
        <w:rPr>
          <w:rFonts w:ascii="Times New Roman" w:eastAsia="Times New Roman" w:hAnsi="Times New Roman" w:cs="Times New Roman"/>
          <w:sz w:val="18"/>
          <w:szCs w:val="18"/>
          <w:lang w:eastAsia="bg-BG"/>
        </w:rPr>
      </w:pPr>
    </w:p>
    <w:p w:rsidR="00F92CB4" w:rsidRDefault="00F92CB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86A"/>
    <w:multiLevelType w:val="hybridMultilevel"/>
    <w:tmpl w:val="C59C9DCC"/>
    <w:lvl w:ilvl="0" w:tplc="44E8DCB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24149"/>
    <w:multiLevelType w:val="hybridMultilevel"/>
    <w:tmpl w:val="A244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168A0"/>
    <w:multiLevelType w:val="hybridMultilevel"/>
    <w:tmpl w:val="E4985032"/>
    <w:lvl w:ilvl="0" w:tplc="3F482802">
      <w:start w:val="1"/>
      <w:numFmt w:val="bullet"/>
      <w:lvlText w:val="-"/>
      <w:lvlJc w:val="left"/>
      <w:pPr>
        <w:tabs>
          <w:tab w:val="num" w:pos="-446"/>
        </w:tabs>
        <w:ind w:left="-446" w:hanging="360"/>
      </w:pPr>
      <w:rPr>
        <w:rFonts w:ascii="Times New Roman" w:eastAsia="Times New Roman" w:hAnsi="Times New Roman" w:cs="Times New Roman" w:hint="default"/>
      </w:rPr>
    </w:lvl>
    <w:lvl w:ilvl="1" w:tplc="04090001">
      <w:start w:val="1"/>
      <w:numFmt w:val="bullet"/>
      <w:lvlText w:val=""/>
      <w:lvlJc w:val="left"/>
      <w:pPr>
        <w:tabs>
          <w:tab w:val="num" w:pos="274"/>
        </w:tabs>
        <w:ind w:left="274" w:hanging="360"/>
      </w:pPr>
      <w:rPr>
        <w:rFonts w:ascii="Symbol" w:hAnsi="Symbol" w:hint="default"/>
      </w:rPr>
    </w:lvl>
    <w:lvl w:ilvl="2" w:tplc="04090005">
      <w:start w:val="1"/>
      <w:numFmt w:val="bullet"/>
      <w:lvlText w:val=""/>
      <w:lvlJc w:val="left"/>
      <w:pPr>
        <w:tabs>
          <w:tab w:val="num" w:pos="994"/>
        </w:tabs>
        <w:ind w:left="994" w:hanging="360"/>
      </w:pPr>
      <w:rPr>
        <w:rFonts w:ascii="Wingdings" w:hAnsi="Wingdings" w:hint="default"/>
      </w:rPr>
    </w:lvl>
    <w:lvl w:ilvl="3" w:tplc="04090001">
      <w:start w:val="1"/>
      <w:numFmt w:val="bullet"/>
      <w:lvlText w:val=""/>
      <w:lvlJc w:val="left"/>
      <w:pPr>
        <w:tabs>
          <w:tab w:val="num" w:pos="1714"/>
        </w:tabs>
        <w:ind w:left="1714" w:hanging="360"/>
      </w:pPr>
      <w:rPr>
        <w:rFonts w:ascii="Symbol" w:hAnsi="Symbol" w:hint="default"/>
      </w:rPr>
    </w:lvl>
    <w:lvl w:ilvl="4" w:tplc="04090003">
      <w:start w:val="1"/>
      <w:numFmt w:val="bullet"/>
      <w:lvlText w:val="o"/>
      <w:lvlJc w:val="left"/>
      <w:pPr>
        <w:tabs>
          <w:tab w:val="num" w:pos="2434"/>
        </w:tabs>
        <w:ind w:left="2434" w:hanging="360"/>
      </w:pPr>
      <w:rPr>
        <w:rFonts w:ascii="Courier New" w:hAnsi="Courier New" w:cs="Courier New" w:hint="default"/>
      </w:rPr>
    </w:lvl>
    <w:lvl w:ilvl="5" w:tplc="04090005">
      <w:start w:val="1"/>
      <w:numFmt w:val="bullet"/>
      <w:lvlText w:val=""/>
      <w:lvlJc w:val="left"/>
      <w:pPr>
        <w:tabs>
          <w:tab w:val="num" w:pos="3154"/>
        </w:tabs>
        <w:ind w:left="3154" w:hanging="360"/>
      </w:pPr>
      <w:rPr>
        <w:rFonts w:ascii="Wingdings" w:hAnsi="Wingdings" w:hint="default"/>
      </w:rPr>
    </w:lvl>
    <w:lvl w:ilvl="6" w:tplc="04090001">
      <w:start w:val="1"/>
      <w:numFmt w:val="bullet"/>
      <w:lvlText w:val=""/>
      <w:lvlJc w:val="left"/>
      <w:pPr>
        <w:tabs>
          <w:tab w:val="num" w:pos="3874"/>
        </w:tabs>
        <w:ind w:left="3874" w:hanging="360"/>
      </w:pPr>
      <w:rPr>
        <w:rFonts w:ascii="Symbol" w:hAnsi="Symbol" w:hint="default"/>
      </w:rPr>
    </w:lvl>
    <w:lvl w:ilvl="7" w:tplc="04090003">
      <w:start w:val="1"/>
      <w:numFmt w:val="bullet"/>
      <w:lvlText w:val="o"/>
      <w:lvlJc w:val="left"/>
      <w:pPr>
        <w:tabs>
          <w:tab w:val="num" w:pos="4594"/>
        </w:tabs>
        <w:ind w:left="4594" w:hanging="360"/>
      </w:pPr>
      <w:rPr>
        <w:rFonts w:ascii="Courier New" w:hAnsi="Courier New" w:cs="Courier New" w:hint="default"/>
      </w:rPr>
    </w:lvl>
    <w:lvl w:ilvl="8" w:tplc="04090005">
      <w:start w:val="1"/>
      <w:numFmt w:val="bullet"/>
      <w:lvlText w:val=""/>
      <w:lvlJc w:val="left"/>
      <w:pPr>
        <w:tabs>
          <w:tab w:val="num" w:pos="5314"/>
        </w:tabs>
        <w:ind w:left="5314" w:hanging="360"/>
      </w:pPr>
      <w:rPr>
        <w:rFonts w:ascii="Wingdings" w:hAnsi="Wingdings" w:hint="default"/>
      </w:rPr>
    </w:lvl>
  </w:abstractNum>
  <w:abstractNum w:abstractNumId="3" w15:restartNumberingAfterBreak="0">
    <w:nsid w:val="14FB2120"/>
    <w:multiLevelType w:val="hybridMultilevel"/>
    <w:tmpl w:val="CBCC0E16"/>
    <w:lvl w:ilvl="0" w:tplc="BE881F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35647B1"/>
    <w:multiLevelType w:val="hybridMultilevel"/>
    <w:tmpl w:val="E5EE7A98"/>
    <w:lvl w:ilvl="0" w:tplc="0409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2A3E3ADA"/>
    <w:multiLevelType w:val="hybridMultilevel"/>
    <w:tmpl w:val="F856B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31E92"/>
    <w:multiLevelType w:val="hybridMultilevel"/>
    <w:tmpl w:val="ADD076C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15:restartNumberingAfterBreak="0">
    <w:nsid w:val="35AD6D58"/>
    <w:multiLevelType w:val="hybridMultilevel"/>
    <w:tmpl w:val="2CE6D4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1E950AE"/>
    <w:multiLevelType w:val="hybridMultilevel"/>
    <w:tmpl w:val="1B7480D4"/>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4E6709AB"/>
    <w:multiLevelType w:val="hybridMultilevel"/>
    <w:tmpl w:val="6EDECB90"/>
    <w:lvl w:ilvl="0" w:tplc="E092DAD4">
      <w:start w:val="20"/>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4E6890"/>
    <w:multiLevelType w:val="hybridMultilevel"/>
    <w:tmpl w:val="4B80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D18D2"/>
    <w:multiLevelType w:val="hybridMultilevel"/>
    <w:tmpl w:val="7D42B2C8"/>
    <w:lvl w:ilvl="0" w:tplc="135E625A">
      <w:start w:val="202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CB079A"/>
    <w:multiLevelType w:val="hybridMultilevel"/>
    <w:tmpl w:val="794E1D8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68F312BD"/>
    <w:multiLevelType w:val="hybridMultilevel"/>
    <w:tmpl w:val="E55C9F44"/>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6F475052"/>
    <w:multiLevelType w:val="hybridMultilevel"/>
    <w:tmpl w:val="2322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1A637E"/>
    <w:multiLevelType w:val="hybridMultilevel"/>
    <w:tmpl w:val="EAB0E9B2"/>
    <w:lvl w:ilvl="0" w:tplc="08F4D374">
      <w:start w:val="10"/>
      <w:numFmt w:val="decimal"/>
      <w:lvlText w:val="%1."/>
      <w:lvlJc w:val="left"/>
      <w:pPr>
        <w:ind w:left="749" w:hanging="360"/>
      </w:pPr>
      <w:rPr>
        <w:rFonts w:hint="default"/>
        <w:sz w:val="16"/>
        <w:szCs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79422A32"/>
    <w:multiLevelType w:val="hybridMultilevel"/>
    <w:tmpl w:val="1C8EC968"/>
    <w:lvl w:ilvl="0" w:tplc="E5F80B04">
      <w:start w:val="90"/>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D43ABC"/>
    <w:multiLevelType w:val="hybridMultilevel"/>
    <w:tmpl w:val="F9082B0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8" w15:restartNumberingAfterBreak="0">
    <w:nsid w:val="7BE4278D"/>
    <w:multiLevelType w:val="hybridMultilevel"/>
    <w:tmpl w:val="E92008D2"/>
    <w:lvl w:ilvl="0" w:tplc="04020001">
      <w:start w:val="1"/>
      <w:numFmt w:val="bullet"/>
      <w:lvlText w:val=""/>
      <w:lvlJc w:val="left"/>
      <w:pPr>
        <w:ind w:left="1789" w:hanging="360"/>
      </w:pPr>
      <w:rPr>
        <w:rFonts w:ascii="Symbol" w:hAnsi="Symbol"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num w:numId="1">
    <w:abstractNumId w:val="7"/>
  </w:num>
  <w:num w:numId="2">
    <w:abstractNumId w:val="17"/>
  </w:num>
  <w:num w:numId="3">
    <w:abstractNumId w:val="12"/>
  </w:num>
  <w:num w:numId="4">
    <w:abstractNumId w:val="14"/>
  </w:num>
  <w:num w:numId="5">
    <w:abstractNumId w:val="18"/>
  </w:num>
  <w:num w:numId="6">
    <w:abstractNumId w:val="1"/>
  </w:num>
  <w:num w:numId="7">
    <w:abstractNumId w:val="11"/>
  </w:num>
  <w:num w:numId="8">
    <w:abstractNumId w:val="13"/>
  </w:num>
  <w:num w:numId="9">
    <w:abstractNumId w:val="10"/>
  </w:num>
  <w:num w:numId="10">
    <w:abstractNumId w:val="8"/>
  </w:num>
  <w:num w:numId="11">
    <w:abstractNumId w:val="0"/>
  </w:num>
  <w:num w:numId="12">
    <w:abstractNumId w:val="6"/>
  </w:num>
  <w:num w:numId="13">
    <w:abstractNumId w:val="3"/>
  </w:num>
  <w:num w:numId="14">
    <w:abstractNumId w:val="5"/>
  </w:num>
  <w:num w:numId="15">
    <w:abstractNumId w:val="15"/>
  </w:num>
  <w:num w:numId="16">
    <w:abstractNumId w:val="9"/>
  </w:num>
  <w:num w:numId="17">
    <w:abstractNumId w:val="1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82"/>
    <w:rsid w:val="000023B8"/>
    <w:rsid w:val="0000730B"/>
    <w:rsid w:val="00015FBE"/>
    <w:rsid w:val="000271A0"/>
    <w:rsid w:val="000343BD"/>
    <w:rsid w:val="0004181F"/>
    <w:rsid w:val="00041B49"/>
    <w:rsid w:val="00042129"/>
    <w:rsid w:val="000437CD"/>
    <w:rsid w:val="000443A4"/>
    <w:rsid w:val="00073599"/>
    <w:rsid w:val="00091C5B"/>
    <w:rsid w:val="000A695A"/>
    <w:rsid w:val="000C4721"/>
    <w:rsid w:val="000D0F1D"/>
    <w:rsid w:val="000F14E6"/>
    <w:rsid w:val="001210D8"/>
    <w:rsid w:val="001221E4"/>
    <w:rsid w:val="00140C4D"/>
    <w:rsid w:val="00161584"/>
    <w:rsid w:val="00166C58"/>
    <w:rsid w:val="00170B4E"/>
    <w:rsid w:val="001836D9"/>
    <w:rsid w:val="001A6EE1"/>
    <w:rsid w:val="001C2955"/>
    <w:rsid w:val="001E6C6E"/>
    <w:rsid w:val="002078BF"/>
    <w:rsid w:val="00223EEC"/>
    <w:rsid w:val="00227A38"/>
    <w:rsid w:val="00230093"/>
    <w:rsid w:val="00232C93"/>
    <w:rsid w:val="00235BF0"/>
    <w:rsid w:val="00251209"/>
    <w:rsid w:val="002717C5"/>
    <w:rsid w:val="002814EC"/>
    <w:rsid w:val="00292E11"/>
    <w:rsid w:val="002B0B87"/>
    <w:rsid w:val="002B779D"/>
    <w:rsid w:val="002C1428"/>
    <w:rsid w:val="002F5266"/>
    <w:rsid w:val="0032516B"/>
    <w:rsid w:val="00335542"/>
    <w:rsid w:val="00336A09"/>
    <w:rsid w:val="00357E63"/>
    <w:rsid w:val="00390DCC"/>
    <w:rsid w:val="004169EE"/>
    <w:rsid w:val="00417038"/>
    <w:rsid w:val="00422DB5"/>
    <w:rsid w:val="00424B2C"/>
    <w:rsid w:val="00431DD5"/>
    <w:rsid w:val="00452A6D"/>
    <w:rsid w:val="004718D8"/>
    <w:rsid w:val="00486511"/>
    <w:rsid w:val="004A51E6"/>
    <w:rsid w:val="004C69C4"/>
    <w:rsid w:val="004D0BEF"/>
    <w:rsid w:val="004D6822"/>
    <w:rsid w:val="004E1EA2"/>
    <w:rsid w:val="0050131E"/>
    <w:rsid w:val="00503A52"/>
    <w:rsid w:val="0050450F"/>
    <w:rsid w:val="0051757E"/>
    <w:rsid w:val="005678F7"/>
    <w:rsid w:val="00572E70"/>
    <w:rsid w:val="005774C5"/>
    <w:rsid w:val="00592B45"/>
    <w:rsid w:val="005973A4"/>
    <w:rsid w:val="005A1305"/>
    <w:rsid w:val="005A56E6"/>
    <w:rsid w:val="005D3520"/>
    <w:rsid w:val="005E672A"/>
    <w:rsid w:val="005F0A1B"/>
    <w:rsid w:val="005F3250"/>
    <w:rsid w:val="005F7543"/>
    <w:rsid w:val="00636F1F"/>
    <w:rsid w:val="006500A5"/>
    <w:rsid w:val="00654C00"/>
    <w:rsid w:val="0066565F"/>
    <w:rsid w:val="00666174"/>
    <w:rsid w:val="006817BE"/>
    <w:rsid w:val="006838CF"/>
    <w:rsid w:val="006C688E"/>
    <w:rsid w:val="006D5208"/>
    <w:rsid w:val="006F09B6"/>
    <w:rsid w:val="00703B68"/>
    <w:rsid w:val="00705F9D"/>
    <w:rsid w:val="00713AD5"/>
    <w:rsid w:val="007229B4"/>
    <w:rsid w:val="00766A55"/>
    <w:rsid w:val="00775316"/>
    <w:rsid w:val="007777A7"/>
    <w:rsid w:val="007816C1"/>
    <w:rsid w:val="00784554"/>
    <w:rsid w:val="00785182"/>
    <w:rsid w:val="007851E8"/>
    <w:rsid w:val="00797541"/>
    <w:rsid w:val="007B4094"/>
    <w:rsid w:val="007B7EE4"/>
    <w:rsid w:val="007C3069"/>
    <w:rsid w:val="007C628B"/>
    <w:rsid w:val="007F77AD"/>
    <w:rsid w:val="008022CC"/>
    <w:rsid w:val="00810B4B"/>
    <w:rsid w:val="00862553"/>
    <w:rsid w:val="00883242"/>
    <w:rsid w:val="008A558B"/>
    <w:rsid w:val="008B72CE"/>
    <w:rsid w:val="009032DF"/>
    <w:rsid w:val="009047AE"/>
    <w:rsid w:val="009754CB"/>
    <w:rsid w:val="00983C19"/>
    <w:rsid w:val="00990780"/>
    <w:rsid w:val="009A1627"/>
    <w:rsid w:val="009A4D33"/>
    <w:rsid w:val="009A7122"/>
    <w:rsid w:val="009B128B"/>
    <w:rsid w:val="009D3983"/>
    <w:rsid w:val="009E16B8"/>
    <w:rsid w:val="009E391C"/>
    <w:rsid w:val="009E6748"/>
    <w:rsid w:val="009F5349"/>
    <w:rsid w:val="00A00259"/>
    <w:rsid w:val="00A0716C"/>
    <w:rsid w:val="00A21989"/>
    <w:rsid w:val="00A30528"/>
    <w:rsid w:val="00A57F6E"/>
    <w:rsid w:val="00A73FB9"/>
    <w:rsid w:val="00A81DD4"/>
    <w:rsid w:val="00A93D21"/>
    <w:rsid w:val="00AB0CB7"/>
    <w:rsid w:val="00AD2CF7"/>
    <w:rsid w:val="00AD6F15"/>
    <w:rsid w:val="00AE0B4B"/>
    <w:rsid w:val="00B323C2"/>
    <w:rsid w:val="00B51CE3"/>
    <w:rsid w:val="00B53E78"/>
    <w:rsid w:val="00B63001"/>
    <w:rsid w:val="00B76FD3"/>
    <w:rsid w:val="00BA0712"/>
    <w:rsid w:val="00BC4113"/>
    <w:rsid w:val="00BC41B0"/>
    <w:rsid w:val="00C031A7"/>
    <w:rsid w:val="00C05C30"/>
    <w:rsid w:val="00C145D6"/>
    <w:rsid w:val="00C57945"/>
    <w:rsid w:val="00C64635"/>
    <w:rsid w:val="00CA2B5A"/>
    <w:rsid w:val="00CB24C7"/>
    <w:rsid w:val="00CC6C21"/>
    <w:rsid w:val="00CD7083"/>
    <w:rsid w:val="00CF0ECC"/>
    <w:rsid w:val="00D209B8"/>
    <w:rsid w:val="00D469AA"/>
    <w:rsid w:val="00D502BB"/>
    <w:rsid w:val="00D545AA"/>
    <w:rsid w:val="00D722D9"/>
    <w:rsid w:val="00D7312D"/>
    <w:rsid w:val="00DA6D3A"/>
    <w:rsid w:val="00DD2ABE"/>
    <w:rsid w:val="00DE4284"/>
    <w:rsid w:val="00E50790"/>
    <w:rsid w:val="00E65B57"/>
    <w:rsid w:val="00E741C8"/>
    <w:rsid w:val="00E97233"/>
    <w:rsid w:val="00EA69CC"/>
    <w:rsid w:val="00EA772F"/>
    <w:rsid w:val="00EB429C"/>
    <w:rsid w:val="00ED1C80"/>
    <w:rsid w:val="00EE2A79"/>
    <w:rsid w:val="00F22561"/>
    <w:rsid w:val="00F32A79"/>
    <w:rsid w:val="00F3785D"/>
    <w:rsid w:val="00F67809"/>
    <w:rsid w:val="00F72F8B"/>
    <w:rsid w:val="00F7700E"/>
    <w:rsid w:val="00F91394"/>
    <w:rsid w:val="00F92CB4"/>
    <w:rsid w:val="00F95E99"/>
    <w:rsid w:val="00FB27E2"/>
    <w:rsid w:val="00FB338C"/>
    <w:rsid w:val="00FF66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AA71E-D97D-48E7-8622-032C7A57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30093"/>
    <w:pPr>
      <w:keepNext/>
      <w:spacing w:after="0" w:line="240" w:lineRule="auto"/>
      <w:ind w:firstLine="720"/>
      <w:jc w:val="both"/>
      <w:outlineLvl w:val="0"/>
    </w:pPr>
    <w:rPr>
      <w:rFonts w:ascii="Times New Roman" w:eastAsia="Times New Roman" w:hAnsi="Times New Roman" w:cs="Times New Roman"/>
      <w:b/>
      <w:caps/>
      <w:sz w:val="24"/>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182"/>
    <w:pPr>
      <w:ind w:left="720"/>
      <w:contextualSpacing/>
    </w:pPr>
  </w:style>
  <w:style w:type="character" w:customStyle="1" w:styleId="Heading1Char">
    <w:name w:val="Heading 1 Char"/>
    <w:basedOn w:val="DefaultParagraphFont"/>
    <w:link w:val="Heading1"/>
    <w:rsid w:val="00230093"/>
    <w:rPr>
      <w:rFonts w:ascii="Times New Roman" w:eastAsia="Times New Roman" w:hAnsi="Times New Roman" w:cs="Times New Roman"/>
      <w:b/>
      <w:caps/>
      <w:sz w:val="24"/>
      <w:szCs w:val="20"/>
      <w:lang w:eastAsia="bg-BG"/>
    </w:rPr>
  </w:style>
  <w:style w:type="paragraph" w:styleId="BalloonText">
    <w:name w:val="Balloon Text"/>
    <w:basedOn w:val="Normal"/>
    <w:link w:val="BalloonTextChar"/>
    <w:uiPriority w:val="99"/>
    <w:semiHidden/>
    <w:unhideWhenUsed/>
    <w:rsid w:val="000D0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1D"/>
    <w:rPr>
      <w:rFonts w:ascii="Tahoma" w:hAnsi="Tahoma" w:cs="Tahoma"/>
      <w:sz w:val="16"/>
      <w:szCs w:val="16"/>
    </w:rPr>
  </w:style>
  <w:style w:type="character" w:styleId="CommentReference">
    <w:name w:val="annotation reference"/>
    <w:semiHidden/>
    <w:rsid w:val="00042129"/>
    <w:rPr>
      <w:sz w:val="16"/>
      <w:szCs w:val="16"/>
    </w:rPr>
  </w:style>
  <w:style w:type="paragraph" w:styleId="CommentText">
    <w:name w:val="annotation text"/>
    <w:basedOn w:val="Normal"/>
    <w:link w:val="CommentTextChar"/>
    <w:semiHidden/>
    <w:rsid w:val="00042129"/>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semiHidden/>
    <w:rsid w:val="00042129"/>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390DCC"/>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90DCC"/>
    <w:rPr>
      <w:rFonts w:ascii="Times New Roman" w:eastAsia="Times New Roman" w:hAnsi="Times New Roman" w:cs="Times New Roman"/>
      <w:b/>
      <w:bCs/>
      <w:sz w:val="20"/>
      <w:szCs w:val="20"/>
      <w:lang w:eastAsia="bg-BG"/>
    </w:rPr>
  </w:style>
  <w:style w:type="paragraph" w:styleId="Revision">
    <w:name w:val="Revision"/>
    <w:hidden/>
    <w:uiPriority w:val="99"/>
    <w:semiHidden/>
    <w:rsid w:val="00390DCC"/>
    <w:pPr>
      <w:spacing w:after="0" w:line="240" w:lineRule="auto"/>
    </w:pPr>
  </w:style>
  <w:style w:type="table" w:styleId="TableGrid">
    <w:name w:val="Table Grid"/>
    <w:basedOn w:val="TableNormal"/>
    <w:uiPriority w:val="59"/>
    <w:rsid w:val="00E5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TableNormal"/>
    <w:uiPriority w:val="99"/>
    <w:qFormat/>
    <w:rsid w:val="00F32A79"/>
    <w:pPr>
      <w:spacing w:after="0" w:line="240" w:lineRule="auto"/>
      <w:jc w:val="center"/>
    </w:pPr>
    <w:rPr>
      <w:rFonts w:eastAsiaTheme="minorEastAsia"/>
      <w:sz w:val="28"/>
      <w:szCs w:val="28"/>
      <w:lang w:val="en-US"/>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semiHidden/>
    <w:unhideWhenUsed/>
    <w:rsid w:val="00F92C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2CB4"/>
    <w:rPr>
      <w:sz w:val="20"/>
      <w:szCs w:val="20"/>
    </w:rPr>
  </w:style>
  <w:style w:type="character" w:styleId="FootnoteReference">
    <w:name w:val="footnote reference"/>
    <w:basedOn w:val="DefaultParagraphFont"/>
    <w:uiPriority w:val="99"/>
    <w:semiHidden/>
    <w:unhideWhenUsed/>
    <w:rsid w:val="00F92CB4"/>
    <w:rPr>
      <w:vertAlign w:val="superscript"/>
    </w:rPr>
  </w:style>
  <w:style w:type="paragraph" w:styleId="NormalWeb">
    <w:name w:val="Normal (Web)"/>
    <w:basedOn w:val="Normal"/>
    <w:uiPriority w:val="99"/>
    <w:rsid w:val="000343BD"/>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styleId="Header">
    <w:name w:val="header"/>
    <w:basedOn w:val="Normal"/>
    <w:link w:val="HeaderChar"/>
    <w:uiPriority w:val="99"/>
    <w:unhideWhenUsed/>
    <w:rsid w:val="00BC4113"/>
    <w:pPr>
      <w:tabs>
        <w:tab w:val="center" w:pos="4703"/>
        <w:tab w:val="right" w:pos="9406"/>
      </w:tabs>
      <w:spacing w:after="0" w:line="240" w:lineRule="auto"/>
    </w:pPr>
  </w:style>
  <w:style w:type="character" w:customStyle="1" w:styleId="HeaderChar">
    <w:name w:val="Header Char"/>
    <w:basedOn w:val="DefaultParagraphFont"/>
    <w:link w:val="Header"/>
    <w:uiPriority w:val="99"/>
    <w:rsid w:val="00BC4113"/>
  </w:style>
  <w:style w:type="paragraph" w:styleId="Footer">
    <w:name w:val="footer"/>
    <w:basedOn w:val="Normal"/>
    <w:link w:val="FooterChar"/>
    <w:uiPriority w:val="99"/>
    <w:unhideWhenUsed/>
    <w:rsid w:val="00BC4113"/>
    <w:pPr>
      <w:tabs>
        <w:tab w:val="center" w:pos="4703"/>
        <w:tab w:val="right" w:pos="9406"/>
      </w:tabs>
      <w:spacing w:after="0" w:line="240" w:lineRule="auto"/>
    </w:pPr>
  </w:style>
  <w:style w:type="character" w:customStyle="1" w:styleId="FooterChar">
    <w:name w:val="Footer Char"/>
    <w:basedOn w:val="DefaultParagraphFont"/>
    <w:link w:val="Footer"/>
    <w:uiPriority w:val="99"/>
    <w:rsid w:val="00BC4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3646CC8-74BB-4864-A837-CC1EA559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16</Pages>
  <Words>9539</Words>
  <Characters>54376</Characters>
  <Application>Microsoft Office Word</Application>
  <DocSecurity>0</DocSecurity>
  <Lines>453</Lines>
  <Paragraphs>127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 Нургалиев</dc:creator>
  <cp:lastModifiedBy>MARIYA ALENTINOVA HRISTOVA</cp:lastModifiedBy>
  <cp:revision>252</cp:revision>
  <dcterms:created xsi:type="dcterms:W3CDTF">2024-02-12T11:20:00Z</dcterms:created>
  <dcterms:modified xsi:type="dcterms:W3CDTF">2024-03-28T07:56:00Z</dcterms:modified>
</cp:coreProperties>
</file>